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2002" w14:textId="1BCAEA54" w:rsidR="005637F9" w:rsidRPr="00F24918" w:rsidRDefault="005637F9" w:rsidP="005637F9">
      <w:pPr>
        <w:pStyle w:val="NoSpacing"/>
        <w:rPr>
          <w:rFonts w:ascii="Times New Roman" w:hAnsi="Times New Roman" w:cs="Times New Roman"/>
          <w:b/>
          <w:bCs/>
          <w:sz w:val="24"/>
          <w:szCs w:val="24"/>
        </w:rPr>
      </w:pPr>
      <w:r w:rsidRPr="00F24918">
        <w:rPr>
          <w:rFonts w:ascii="Times New Roman" w:hAnsi="Times New Roman" w:cs="Times New Roman"/>
          <w:b/>
          <w:bCs/>
          <w:sz w:val="24"/>
          <w:szCs w:val="24"/>
        </w:rPr>
        <w:t>UNIVERSITY OF YORK</w:t>
      </w:r>
    </w:p>
    <w:p w14:paraId="528C5249" w14:textId="3C45661F" w:rsidR="005637F9" w:rsidRPr="00F24918" w:rsidRDefault="005637F9" w:rsidP="005637F9">
      <w:pPr>
        <w:pStyle w:val="NoSpacing"/>
        <w:rPr>
          <w:rFonts w:ascii="Times New Roman" w:hAnsi="Times New Roman" w:cs="Times New Roman"/>
          <w:b/>
          <w:bCs/>
          <w:sz w:val="24"/>
          <w:szCs w:val="24"/>
        </w:rPr>
      </w:pPr>
      <w:r w:rsidRPr="00F24918">
        <w:rPr>
          <w:rFonts w:ascii="Times New Roman" w:hAnsi="Times New Roman" w:cs="Times New Roman"/>
          <w:b/>
          <w:bCs/>
          <w:sz w:val="24"/>
          <w:szCs w:val="24"/>
        </w:rPr>
        <w:t>Social Policy Research Unit</w:t>
      </w:r>
    </w:p>
    <w:p w14:paraId="4D6B8AA1" w14:textId="31B21463" w:rsidR="005637F9" w:rsidRPr="00F24918" w:rsidRDefault="005637F9" w:rsidP="005637F9">
      <w:pPr>
        <w:pStyle w:val="NoSpacing"/>
        <w:rPr>
          <w:rFonts w:ascii="Times New Roman" w:hAnsi="Times New Roman" w:cs="Times New Roman"/>
          <w:b/>
          <w:bCs/>
          <w:sz w:val="24"/>
          <w:szCs w:val="24"/>
        </w:rPr>
      </w:pPr>
    </w:p>
    <w:p w14:paraId="17C4E1E6" w14:textId="5B155D9F" w:rsidR="005637F9" w:rsidRPr="00F24918" w:rsidRDefault="005637F9" w:rsidP="005637F9">
      <w:pPr>
        <w:pStyle w:val="NoSpacing"/>
        <w:rPr>
          <w:rFonts w:ascii="Times New Roman" w:hAnsi="Times New Roman" w:cs="Times New Roman"/>
          <w:b/>
          <w:bCs/>
          <w:sz w:val="24"/>
          <w:szCs w:val="24"/>
        </w:rPr>
      </w:pPr>
      <w:r w:rsidRPr="00F24918">
        <w:rPr>
          <w:rFonts w:ascii="Times New Roman" w:hAnsi="Times New Roman" w:cs="Times New Roman"/>
          <w:b/>
          <w:bCs/>
          <w:sz w:val="24"/>
          <w:szCs w:val="24"/>
        </w:rPr>
        <w:t>IS A SOCIAL TARIFF FOR ENERGY FEASIBLE</w:t>
      </w:r>
      <w:r w:rsidR="0031713A">
        <w:rPr>
          <w:rFonts w:ascii="Times New Roman" w:hAnsi="Times New Roman" w:cs="Times New Roman"/>
          <w:b/>
          <w:bCs/>
          <w:sz w:val="24"/>
          <w:szCs w:val="24"/>
        </w:rPr>
        <w:t xml:space="preserve"> AND EFFECTIVE</w:t>
      </w:r>
      <w:r w:rsidRPr="00F24918">
        <w:rPr>
          <w:rFonts w:ascii="Times New Roman" w:hAnsi="Times New Roman" w:cs="Times New Roman"/>
          <w:b/>
          <w:bCs/>
          <w:sz w:val="24"/>
          <w:szCs w:val="24"/>
        </w:rPr>
        <w:t>?</w:t>
      </w:r>
    </w:p>
    <w:p w14:paraId="1524CD76" w14:textId="3FEAF5CB" w:rsidR="005637F9" w:rsidRDefault="005637F9" w:rsidP="005637F9">
      <w:pPr>
        <w:pStyle w:val="NoSpacing"/>
        <w:rPr>
          <w:rFonts w:ascii="Times New Roman" w:hAnsi="Times New Roman" w:cs="Times New Roman"/>
          <w:sz w:val="24"/>
          <w:szCs w:val="24"/>
        </w:rPr>
      </w:pPr>
    </w:p>
    <w:p w14:paraId="763FD931" w14:textId="52066691" w:rsidR="00F24918" w:rsidRDefault="001033DA" w:rsidP="005637F9">
      <w:pPr>
        <w:pStyle w:val="NoSpacing"/>
        <w:rPr>
          <w:rFonts w:ascii="Times New Roman" w:hAnsi="Times New Roman" w:cs="Times New Roman"/>
          <w:sz w:val="24"/>
          <w:szCs w:val="24"/>
        </w:rPr>
      </w:pPr>
      <w:r>
        <w:rPr>
          <w:rFonts w:ascii="Times New Roman" w:hAnsi="Times New Roman" w:cs="Times New Roman"/>
          <w:sz w:val="24"/>
          <w:szCs w:val="24"/>
        </w:rPr>
        <w:t>19</w:t>
      </w:r>
      <w:r w:rsidR="00234704">
        <w:rPr>
          <w:rFonts w:ascii="Times New Roman" w:hAnsi="Times New Roman" w:cs="Times New Roman"/>
          <w:sz w:val="24"/>
          <w:szCs w:val="24"/>
        </w:rPr>
        <w:t xml:space="preserve"> Oc</w:t>
      </w:r>
      <w:r w:rsidR="00D23A31">
        <w:rPr>
          <w:rFonts w:ascii="Times New Roman" w:hAnsi="Times New Roman" w:cs="Times New Roman"/>
          <w:sz w:val="24"/>
          <w:szCs w:val="24"/>
        </w:rPr>
        <w:t>t</w:t>
      </w:r>
      <w:r w:rsidR="00234704">
        <w:rPr>
          <w:rFonts w:ascii="Times New Roman" w:hAnsi="Times New Roman" w:cs="Times New Roman"/>
          <w:sz w:val="24"/>
          <w:szCs w:val="24"/>
        </w:rPr>
        <w:t>ober</w:t>
      </w:r>
      <w:r w:rsidR="00F24918">
        <w:rPr>
          <w:rFonts w:ascii="Times New Roman" w:hAnsi="Times New Roman" w:cs="Times New Roman"/>
          <w:sz w:val="24"/>
          <w:szCs w:val="24"/>
        </w:rPr>
        <w:t xml:space="preserve"> 2022</w:t>
      </w:r>
    </w:p>
    <w:p w14:paraId="4BEF31D0" w14:textId="77777777" w:rsidR="00F24918" w:rsidRDefault="00F24918" w:rsidP="005637F9">
      <w:pPr>
        <w:pStyle w:val="NoSpacing"/>
        <w:rPr>
          <w:rFonts w:ascii="Times New Roman" w:hAnsi="Times New Roman" w:cs="Times New Roman"/>
          <w:sz w:val="24"/>
          <w:szCs w:val="24"/>
        </w:rPr>
      </w:pPr>
    </w:p>
    <w:p w14:paraId="33E442FD" w14:textId="2A57680F" w:rsidR="005637F9" w:rsidRDefault="005637F9" w:rsidP="005637F9">
      <w:pPr>
        <w:pStyle w:val="NoSpacing"/>
        <w:rPr>
          <w:rFonts w:ascii="Times New Roman" w:hAnsi="Times New Roman" w:cs="Times New Roman"/>
          <w:sz w:val="24"/>
          <w:szCs w:val="24"/>
        </w:rPr>
      </w:pPr>
      <w:r>
        <w:rPr>
          <w:rFonts w:ascii="Times New Roman" w:hAnsi="Times New Roman" w:cs="Times New Roman"/>
          <w:sz w:val="24"/>
          <w:szCs w:val="24"/>
        </w:rPr>
        <w:t>Jonathan Bradshaw and Antonia Keung</w:t>
      </w:r>
    </w:p>
    <w:p w14:paraId="6D19F8FA" w14:textId="18718296" w:rsidR="005637F9" w:rsidRDefault="005637F9" w:rsidP="005637F9">
      <w:pPr>
        <w:pStyle w:val="NoSpacing"/>
        <w:rPr>
          <w:rFonts w:ascii="Times New Roman" w:hAnsi="Times New Roman" w:cs="Times New Roman"/>
          <w:sz w:val="24"/>
          <w:szCs w:val="24"/>
        </w:rPr>
      </w:pPr>
    </w:p>
    <w:p w14:paraId="4F5A0BED" w14:textId="3673EB24" w:rsidR="00E10F51" w:rsidRPr="00E10F51" w:rsidRDefault="00E10F51" w:rsidP="005637F9">
      <w:pPr>
        <w:pStyle w:val="NoSpacing"/>
        <w:rPr>
          <w:rFonts w:ascii="Times New Roman" w:hAnsi="Times New Roman" w:cs="Times New Roman"/>
          <w:b/>
          <w:bCs/>
          <w:color w:val="FF0000"/>
          <w:sz w:val="24"/>
          <w:szCs w:val="24"/>
        </w:rPr>
      </w:pPr>
      <w:r w:rsidRPr="00E10F51">
        <w:rPr>
          <w:rFonts w:ascii="Times New Roman" w:hAnsi="Times New Roman" w:cs="Times New Roman"/>
          <w:b/>
          <w:bCs/>
          <w:color w:val="FF0000"/>
          <w:sz w:val="24"/>
          <w:szCs w:val="24"/>
        </w:rPr>
        <w:t>Preamble</w:t>
      </w:r>
    </w:p>
    <w:p w14:paraId="1810A3C4" w14:textId="5A99B40C" w:rsidR="00E10F51" w:rsidRPr="00E10F51" w:rsidRDefault="00E10F51" w:rsidP="005637F9">
      <w:pPr>
        <w:pStyle w:val="NoSpacing"/>
        <w:rPr>
          <w:rFonts w:ascii="Times New Roman" w:hAnsi="Times New Roman" w:cs="Times New Roman"/>
          <w:b/>
          <w:bCs/>
          <w:color w:val="FF0000"/>
          <w:sz w:val="24"/>
          <w:szCs w:val="24"/>
        </w:rPr>
      </w:pPr>
      <w:r w:rsidRPr="00E10F51">
        <w:rPr>
          <w:rFonts w:ascii="Times New Roman" w:hAnsi="Times New Roman" w:cs="Times New Roman"/>
          <w:b/>
          <w:bCs/>
          <w:color w:val="FF0000"/>
          <w:sz w:val="24"/>
          <w:szCs w:val="24"/>
        </w:rPr>
        <w:t>Since this analysis was completed</w:t>
      </w:r>
      <w:r>
        <w:rPr>
          <w:rFonts w:ascii="Times New Roman" w:hAnsi="Times New Roman" w:cs="Times New Roman"/>
          <w:b/>
          <w:bCs/>
          <w:color w:val="FF0000"/>
          <w:sz w:val="24"/>
          <w:szCs w:val="24"/>
        </w:rPr>
        <w:t>,</w:t>
      </w:r>
      <w:r w:rsidRPr="00E10F51">
        <w:rPr>
          <w:rFonts w:ascii="Times New Roman" w:hAnsi="Times New Roman" w:cs="Times New Roman"/>
          <w:b/>
          <w:bCs/>
          <w:color w:val="FF0000"/>
          <w:sz w:val="24"/>
          <w:szCs w:val="24"/>
        </w:rPr>
        <w:t xml:space="preserve"> on </w:t>
      </w:r>
      <w:r>
        <w:rPr>
          <w:rFonts w:ascii="Times New Roman" w:hAnsi="Times New Roman" w:cs="Times New Roman"/>
          <w:b/>
          <w:bCs/>
          <w:color w:val="FF0000"/>
          <w:sz w:val="24"/>
          <w:szCs w:val="24"/>
        </w:rPr>
        <w:t>18</w:t>
      </w:r>
      <w:r w:rsidRPr="00E10F51">
        <w:rPr>
          <w:rFonts w:ascii="Times New Roman" w:hAnsi="Times New Roman" w:cs="Times New Roman"/>
          <w:b/>
          <w:bCs/>
          <w:color w:val="FF0000"/>
          <w:sz w:val="24"/>
          <w:szCs w:val="24"/>
        </w:rPr>
        <w:t xml:space="preserve"> October the Chancellor announced that the Energy Price Guarantee will end in April 2023 and be replaced by more targeted support which HM Treasury were working on. Without the Energy Price Guarantee it has been estimated by Cornwall Insights that the averag</w:t>
      </w:r>
      <w:r w:rsidR="001033DA">
        <w:rPr>
          <w:rFonts w:ascii="Times New Roman" w:hAnsi="Times New Roman" w:cs="Times New Roman"/>
          <w:b/>
          <w:bCs/>
          <w:color w:val="FF0000"/>
          <w:sz w:val="24"/>
          <w:szCs w:val="24"/>
        </w:rPr>
        <w:t xml:space="preserve">e price of electricity and gas </w:t>
      </w:r>
      <w:r w:rsidRPr="00E10F51">
        <w:rPr>
          <w:rFonts w:ascii="Times New Roman" w:hAnsi="Times New Roman" w:cs="Times New Roman"/>
          <w:b/>
          <w:bCs/>
          <w:color w:val="FF0000"/>
          <w:sz w:val="24"/>
          <w:szCs w:val="24"/>
        </w:rPr>
        <w:t xml:space="preserve">will rise to about £84 per week. We do not know whether the details of the more targeted scheme will be announced in the Autumn Statement due on 31 October. </w:t>
      </w:r>
      <w:r>
        <w:rPr>
          <w:rFonts w:ascii="Times New Roman" w:hAnsi="Times New Roman" w:cs="Times New Roman"/>
          <w:b/>
          <w:bCs/>
          <w:color w:val="FF0000"/>
          <w:sz w:val="24"/>
          <w:szCs w:val="24"/>
        </w:rPr>
        <w:t>Our</w:t>
      </w:r>
      <w:r w:rsidRPr="00E10F51">
        <w:rPr>
          <w:rFonts w:ascii="Times New Roman" w:hAnsi="Times New Roman" w:cs="Times New Roman"/>
          <w:b/>
          <w:bCs/>
          <w:color w:val="FF0000"/>
          <w:sz w:val="24"/>
          <w:szCs w:val="24"/>
        </w:rPr>
        <w:t xml:space="preserve"> analysis will need to be repeated when we have the details. Meanwhile it </w:t>
      </w:r>
      <w:r w:rsidR="00C60254">
        <w:rPr>
          <w:rFonts w:ascii="Times New Roman" w:hAnsi="Times New Roman" w:cs="Times New Roman"/>
          <w:b/>
          <w:bCs/>
          <w:color w:val="FF0000"/>
          <w:sz w:val="24"/>
          <w:szCs w:val="24"/>
        </w:rPr>
        <w:t xml:space="preserve">may be helpful in </w:t>
      </w:r>
      <w:r w:rsidRPr="00E10F51">
        <w:rPr>
          <w:rFonts w:ascii="Times New Roman" w:hAnsi="Times New Roman" w:cs="Times New Roman"/>
          <w:b/>
          <w:bCs/>
          <w:color w:val="FF0000"/>
          <w:sz w:val="24"/>
          <w:szCs w:val="24"/>
        </w:rPr>
        <w:t>illustrat</w:t>
      </w:r>
      <w:r w:rsidR="00C60254">
        <w:rPr>
          <w:rFonts w:ascii="Times New Roman" w:hAnsi="Times New Roman" w:cs="Times New Roman"/>
          <w:b/>
          <w:bCs/>
          <w:color w:val="FF0000"/>
          <w:sz w:val="24"/>
          <w:szCs w:val="24"/>
        </w:rPr>
        <w:t>ing</w:t>
      </w:r>
      <w:r w:rsidRPr="00E10F51">
        <w:rPr>
          <w:rFonts w:ascii="Times New Roman" w:hAnsi="Times New Roman" w:cs="Times New Roman"/>
          <w:b/>
          <w:bCs/>
          <w:color w:val="FF0000"/>
          <w:sz w:val="24"/>
          <w:szCs w:val="24"/>
        </w:rPr>
        <w:t xml:space="preserve"> some of the </w:t>
      </w:r>
      <w:r w:rsidR="00B87E7F">
        <w:rPr>
          <w:rFonts w:ascii="Times New Roman" w:hAnsi="Times New Roman" w:cs="Times New Roman"/>
          <w:b/>
          <w:bCs/>
          <w:color w:val="FF0000"/>
          <w:sz w:val="24"/>
          <w:szCs w:val="24"/>
        </w:rPr>
        <w:t>challenges</w:t>
      </w:r>
      <w:r w:rsidRPr="00E10F51">
        <w:rPr>
          <w:rFonts w:ascii="Times New Roman" w:hAnsi="Times New Roman" w:cs="Times New Roman"/>
          <w:b/>
          <w:bCs/>
          <w:color w:val="FF0000"/>
          <w:sz w:val="24"/>
          <w:szCs w:val="24"/>
        </w:rPr>
        <w:t xml:space="preserve"> in designing social tariffs</w:t>
      </w:r>
    </w:p>
    <w:p w14:paraId="282B404C" w14:textId="77777777" w:rsidR="00E10F51" w:rsidRDefault="00E10F51" w:rsidP="005637F9">
      <w:pPr>
        <w:pStyle w:val="NoSpacing"/>
        <w:rPr>
          <w:rFonts w:ascii="Times New Roman" w:hAnsi="Times New Roman" w:cs="Times New Roman"/>
          <w:b/>
          <w:bCs/>
          <w:sz w:val="24"/>
          <w:szCs w:val="24"/>
        </w:rPr>
      </w:pPr>
    </w:p>
    <w:p w14:paraId="6CDE0284" w14:textId="4C8868DA" w:rsidR="009873E6" w:rsidRDefault="009873E6" w:rsidP="005637F9">
      <w:pPr>
        <w:pStyle w:val="NoSpacing"/>
        <w:rPr>
          <w:rFonts w:ascii="Times New Roman" w:hAnsi="Times New Roman" w:cs="Times New Roman"/>
          <w:b/>
          <w:bCs/>
          <w:sz w:val="24"/>
          <w:szCs w:val="24"/>
        </w:rPr>
      </w:pPr>
      <w:r>
        <w:rPr>
          <w:rFonts w:ascii="Times New Roman" w:hAnsi="Times New Roman" w:cs="Times New Roman"/>
          <w:b/>
          <w:bCs/>
          <w:sz w:val="24"/>
          <w:szCs w:val="24"/>
        </w:rPr>
        <w:t>Summary</w:t>
      </w:r>
    </w:p>
    <w:p w14:paraId="78598778" w14:textId="61C061E3" w:rsidR="009873E6" w:rsidRPr="009873E6" w:rsidRDefault="009873E6" w:rsidP="005637F9">
      <w:pPr>
        <w:pStyle w:val="NoSpacing"/>
        <w:rPr>
          <w:rFonts w:ascii="Times New Roman" w:hAnsi="Times New Roman" w:cs="Times New Roman"/>
          <w:sz w:val="24"/>
          <w:szCs w:val="24"/>
        </w:rPr>
      </w:pPr>
      <w:r>
        <w:rPr>
          <w:rFonts w:ascii="Times New Roman" w:hAnsi="Times New Roman" w:cs="Times New Roman"/>
          <w:sz w:val="24"/>
          <w:szCs w:val="24"/>
        </w:rPr>
        <w:t>There are three ways to mitigate fuel poverty in the short term: cap prices for all such as the Liz Truss Energy Price Guarantee capping bills at an average of £2500 or the Rishi Sunak £400 mitigations being paid from October to April; using a social tariff which adjust the price paid by the amount consumed; or by subsidising the income of low-income consumers, which Rishi Sunak did in May after the first hike in energy prices. This paper is focussed on social tariffs and concludes that they are probably not as easy to im</w:t>
      </w:r>
      <w:r w:rsidR="001033DA">
        <w:rPr>
          <w:rFonts w:ascii="Times New Roman" w:hAnsi="Times New Roman" w:cs="Times New Roman"/>
          <w:sz w:val="24"/>
          <w:szCs w:val="24"/>
        </w:rPr>
        <w:t xml:space="preserve">plement and not as effective as </w:t>
      </w:r>
      <w:r>
        <w:rPr>
          <w:rFonts w:ascii="Times New Roman" w:hAnsi="Times New Roman" w:cs="Times New Roman"/>
          <w:sz w:val="24"/>
          <w:szCs w:val="24"/>
        </w:rPr>
        <w:t>using subsidies delivered via the social security system</w:t>
      </w:r>
      <w:r w:rsidR="00AA7568">
        <w:rPr>
          <w:rFonts w:ascii="Times New Roman" w:hAnsi="Times New Roman" w:cs="Times New Roman"/>
          <w:sz w:val="24"/>
          <w:szCs w:val="24"/>
        </w:rPr>
        <w:t xml:space="preserve">. They certainly cost less than price caps for all. </w:t>
      </w:r>
      <w:r>
        <w:rPr>
          <w:rFonts w:ascii="Times New Roman" w:hAnsi="Times New Roman" w:cs="Times New Roman"/>
          <w:sz w:val="24"/>
          <w:szCs w:val="24"/>
        </w:rPr>
        <w:t xml:space="preserve"> </w:t>
      </w:r>
    </w:p>
    <w:p w14:paraId="325B56F4" w14:textId="77777777" w:rsidR="009873E6" w:rsidRDefault="009873E6" w:rsidP="005637F9">
      <w:pPr>
        <w:pStyle w:val="NoSpacing"/>
        <w:rPr>
          <w:rFonts w:ascii="Times New Roman" w:hAnsi="Times New Roman" w:cs="Times New Roman"/>
          <w:b/>
          <w:bCs/>
          <w:sz w:val="24"/>
          <w:szCs w:val="24"/>
        </w:rPr>
      </w:pPr>
    </w:p>
    <w:p w14:paraId="1E393005" w14:textId="1C137AD1" w:rsidR="00A54743" w:rsidRPr="00A54743" w:rsidRDefault="00A54743" w:rsidP="005637F9">
      <w:pPr>
        <w:pStyle w:val="NoSpacing"/>
        <w:rPr>
          <w:rFonts w:ascii="Times New Roman" w:hAnsi="Times New Roman" w:cs="Times New Roman"/>
          <w:b/>
          <w:bCs/>
          <w:sz w:val="24"/>
          <w:szCs w:val="24"/>
        </w:rPr>
      </w:pPr>
      <w:r w:rsidRPr="00A54743">
        <w:rPr>
          <w:rFonts w:ascii="Times New Roman" w:hAnsi="Times New Roman" w:cs="Times New Roman"/>
          <w:b/>
          <w:bCs/>
          <w:sz w:val="24"/>
          <w:szCs w:val="24"/>
        </w:rPr>
        <w:t>The challenge</w:t>
      </w:r>
    </w:p>
    <w:p w14:paraId="34FE3C68" w14:textId="77777777" w:rsidR="00A54743" w:rsidRDefault="00A54743" w:rsidP="005637F9">
      <w:pPr>
        <w:pStyle w:val="NoSpacing"/>
        <w:rPr>
          <w:rFonts w:ascii="Times New Roman" w:hAnsi="Times New Roman" w:cs="Times New Roman"/>
          <w:sz w:val="24"/>
          <w:szCs w:val="24"/>
        </w:rPr>
      </w:pPr>
    </w:p>
    <w:p w14:paraId="55AB8065" w14:textId="0DD5309D" w:rsidR="005637F9" w:rsidRDefault="005637F9"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We estimate </w:t>
      </w:r>
      <w:r w:rsidR="007C6390">
        <w:rPr>
          <w:rFonts w:ascii="Times New Roman" w:hAnsi="Times New Roman" w:cs="Times New Roman"/>
          <w:sz w:val="24"/>
          <w:szCs w:val="24"/>
        </w:rPr>
        <w:t>that after the Energy Price Guarantee</w:t>
      </w:r>
      <w:r w:rsidR="0009046D">
        <w:rPr>
          <w:rStyle w:val="FootnoteReference"/>
          <w:rFonts w:ascii="Times New Roman" w:hAnsi="Times New Roman" w:cs="Times New Roman"/>
          <w:sz w:val="24"/>
          <w:szCs w:val="24"/>
        </w:rPr>
        <w:footnoteReference w:id="1"/>
      </w:r>
      <w:r w:rsidR="007C6390">
        <w:rPr>
          <w:rFonts w:ascii="Times New Roman" w:hAnsi="Times New Roman" w:cs="Times New Roman"/>
          <w:sz w:val="24"/>
          <w:szCs w:val="24"/>
        </w:rPr>
        <w:t xml:space="preserve"> </w:t>
      </w:r>
      <w:r w:rsidR="004A1916">
        <w:rPr>
          <w:rFonts w:ascii="Times New Roman" w:hAnsi="Times New Roman" w:cs="Times New Roman"/>
          <w:sz w:val="24"/>
          <w:szCs w:val="24"/>
        </w:rPr>
        <w:t xml:space="preserve">announced by Liz Truss on the 8 September </w:t>
      </w:r>
      <w:r w:rsidR="007C6390">
        <w:rPr>
          <w:rFonts w:ascii="Times New Roman" w:hAnsi="Times New Roman" w:cs="Times New Roman"/>
          <w:sz w:val="24"/>
          <w:szCs w:val="24"/>
        </w:rPr>
        <w:t xml:space="preserve">begins to operate </w:t>
      </w:r>
      <w:r>
        <w:rPr>
          <w:rFonts w:ascii="Times New Roman" w:hAnsi="Times New Roman" w:cs="Times New Roman"/>
          <w:sz w:val="24"/>
          <w:szCs w:val="24"/>
        </w:rPr>
        <w:t xml:space="preserve">domestic </w:t>
      </w:r>
      <w:r w:rsidR="007C6390">
        <w:rPr>
          <w:rFonts w:ascii="Times New Roman" w:hAnsi="Times New Roman" w:cs="Times New Roman"/>
          <w:sz w:val="24"/>
          <w:szCs w:val="24"/>
        </w:rPr>
        <w:t xml:space="preserve">fuel expenditure will </w:t>
      </w:r>
      <w:r>
        <w:rPr>
          <w:rFonts w:ascii="Times New Roman" w:hAnsi="Times New Roman" w:cs="Times New Roman"/>
          <w:sz w:val="24"/>
          <w:szCs w:val="24"/>
        </w:rPr>
        <w:t>average £</w:t>
      </w:r>
      <w:r w:rsidR="007C6390">
        <w:rPr>
          <w:rFonts w:ascii="Times New Roman" w:hAnsi="Times New Roman" w:cs="Times New Roman"/>
          <w:sz w:val="24"/>
          <w:szCs w:val="24"/>
        </w:rPr>
        <w:t>33.03</w:t>
      </w:r>
      <w:r>
        <w:rPr>
          <w:rFonts w:ascii="Times New Roman" w:hAnsi="Times New Roman" w:cs="Times New Roman"/>
          <w:sz w:val="24"/>
          <w:szCs w:val="24"/>
        </w:rPr>
        <w:t xml:space="preserve"> </w:t>
      </w:r>
      <w:r w:rsidR="007C6390">
        <w:rPr>
          <w:rFonts w:ascii="Times New Roman" w:hAnsi="Times New Roman" w:cs="Times New Roman"/>
          <w:sz w:val="24"/>
          <w:szCs w:val="24"/>
        </w:rPr>
        <w:t xml:space="preserve">per week from October </w:t>
      </w:r>
      <w:r>
        <w:rPr>
          <w:rFonts w:ascii="Times New Roman" w:hAnsi="Times New Roman" w:cs="Times New Roman"/>
          <w:sz w:val="24"/>
          <w:szCs w:val="24"/>
        </w:rPr>
        <w:t>2022</w:t>
      </w:r>
      <w:r w:rsidR="007C6390">
        <w:rPr>
          <w:rFonts w:ascii="Times New Roman" w:hAnsi="Times New Roman" w:cs="Times New Roman"/>
          <w:sz w:val="24"/>
          <w:szCs w:val="24"/>
        </w:rPr>
        <w:t xml:space="preserve"> (</w:t>
      </w:r>
      <w:r w:rsidR="0022769F">
        <w:rPr>
          <w:rFonts w:ascii="Times New Roman" w:hAnsi="Times New Roman" w:cs="Times New Roman"/>
          <w:sz w:val="24"/>
          <w:szCs w:val="24"/>
        </w:rPr>
        <w:t xml:space="preserve">after </w:t>
      </w:r>
      <w:r w:rsidR="007C6390">
        <w:rPr>
          <w:rFonts w:ascii="Times New Roman" w:hAnsi="Times New Roman" w:cs="Times New Roman"/>
          <w:sz w:val="24"/>
          <w:szCs w:val="24"/>
        </w:rPr>
        <w:t xml:space="preserve">taking into account the £400 </w:t>
      </w:r>
      <w:r w:rsidR="0022769F">
        <w:rPr>
          <w:rFonts w:ascii="Times New Roman" w:hAnsi="Times New Roman" w:cs="Times New Roman"/>
          <w:sz w:val="24"/>
          <w:szCs w:val="24"/>
        </w:rPr>
        <w:t>energy bills discount</w:t>
      </w:r>
      <w:r w:rsidR="0022769F">
        <w:rPr>
          <w:rStyle w:val="FootnoteReference"/>
          <w:rFonts w:ascii="Times New Roman" w:hAnsi="Times New Roman" w:cs="Times New Roman"/>
          <w:sz w:val="24"/>
          <w:szCs w:val="24"/>
        </w:rPr>
        <w:footnoteReference w:id="2"/>
      </w:r>
      <w:r w:rsidR="00234704">
        <w:rPr>
          <w:rFonts w:ascii="Times New Roman" w:hAnsi="Times New Roman" w:cs="Times New Roman"/>
          <w:sz w:val="24"/>
          <w:szCs w:val="24"/>
        </w:rPr>
        <w:t>)</w:t>
      </w:r>
      <w:r w:rsidR="0022769F">
        <w:rPr>
          <w:rFonts w:ascii="Times New Roman" w:hAnsi="Times New Roman" w:cs="Times New Roman"/>
          <w:sz w:val="24"/>
          <w:szCs w:val="24"/>
        </w:rPr>
        <w:t>.</w:t>
      </w:r>
      <w:r w:rsidR="00234704">
        <w:rPr>
          <w:rFonts w:ascii="Times New Roman" w:hAnsi="Times New Roman" w:cs="Times New Roman"/>
          <w:sz w:val="24"/>
          <w:szCs w:val="24"/>
        </w:rPr>
        <w:t xml:space="preserve"> </w:t>
      </w:r>
      <w:r w:rsidR="0022769F">
        <w:rPr>
          <w:rFonts w:ascii="Times New Roman" w:hAnsi="Times New Roman" w:cs="Times New Roman"/>
          <w:sz w:val="24"/>
          <w:szCs w:val="24"/>
        </w:rPr>
        <w:t>If no new policies are introduced</w:t>
      </w:r>
      <w:r w:rsidR="001C2DAF">
        <w:rPr>
          <w:rFonts w:ascii="Times New Roman" w:hAnsi="Times New Roman" w:cs="Times New Roman"/>
          <w:sz w:val="24"/>
          <w:szCs w:val="24"/>
        </w:rPr>
        <w:t xml:space="preserve"> when the £400 mitigation ends in April 2023 average fuel bills will rise</w:t>
      </w:r>
      <w:r w:rsidR="00234704">
        <w:rPr>
          <w:rFonts w:ascii="Times New Roman" w:hAnsi="Times New Roman" w:cs="Times New Roman"/>
          <w:sz w:val="24"/>
          <w:szCs w:val="24"/>
        </w:rPr>
        <w:t xml:space="preserve"> to </w:t>
      </w:r>
      <w:r>
        <w:rPr>
          <w:rFonts w:ascii="Times New Roman" w:hAnsi="Times New Roman" w:cs="Times New Roman"/>
          <w:sz w:val="24"/>
          <w:szCs w:val="24"/>
        </w:rPr>
        <w:t>£</w:t>
      </w:r>
      <w:r w:rsidR="007C6390">
        <w:rPr>
          <w:rFonts w:ascii="Times New Roman" w:hAnsi="Times New Roman" w:cs="Times New Roman"/>
          <w:sz w:val="24"/>
          <w:szCs w:val="24"/>
        </w:rPr>
        <w:t>48.41 per week</w:t>
      </w:r>
      <w:r>
        <w:rPr>
          <w:rFonts w:ascii="Times New Roman" w:hAnsi="Times New Roman" w:cs="Times New Roman"/>
          <w:sz w:val="24"/>
          <w:szCs w:val="24"/>
        </w:rPr>
        <w:t xml:space="preserve"> </w:t>
      </w:r>
      <w:r w:rsidR="001C2DAF">
        <w:rPr>
          <w:rFonts w:ascii="Times New Roman" w:hAnsi="Times New Roman" w:cs="Times New Roman"/>
          <w:sz w:val="24"/>
          <w:szCs w:val="24"/>
        </w:rPr>
        <w:t>despite the Energy Price Guarantee.</w:t>
      </w:r>
      <w:r w:rsidR="009A754F">
        <w:rPr>
          <w:rFonts w:ascii="Times New Roman" w:hAnsi="Times New Roman" w:cs="Times New Roman"/>
          <w:sz w:val="24"/>
          <w:szCs w:val="24"/>
        </w:rPr>
        <w:t xml:space="preserve"> This will </w:t>
      </w:r>
      <w:r w:rsidR="007C6390">
        <w:rPr>
          <w:rFonts w:ascii="Times New Roman" w:hAnsi="Times New Roman" w:cs="Times New Roman"/>
          <w:sz w:val="24"/>
          <w:szCs w:val="24"/>
        </w:rPr>
        <w:t xml:space="preserve">result in 63% </w:t>
      </w:r>
      <w:r w:rsidR="009A754F">
        <w:rPr>
          <w:rFonts w:ascii="Times New Roman" w:hAnsi="Times New Roman" w:cs="Times New Roman"/>
          <w:sz w:val="24"/>
          <w:szCs w:val="24"/>
        </w:rPr>
        <w:t xml:space="preserve">of households </w:t>
      </w:r>
      <w:r w:rsidR="00472B10">
        <w:rPr>
          <w:rFonts w:ascii="Times New Roman" w:hAnsi="Times New Roman" w:cs="Times New Roman"/>
          <w:sz w:val="24"/>
          <w:szCs w:val="24"/>
        </w:rPr>
        <w:t xml:space="preserve">(an increase of </w:t>
      </w:r>
      <w:r w:rsidR="0031713A">
        <w:rPr>
          <w:rFonts w:ascii="Times New Roman" w:hAnsi="Times New Roman" w:cs="Times New Roman"/>
          <w:sz w:val="24"/>
          <w:szCs w:val="24"/>
        </w:rPr>
        <w:t>3.7</w:t>
      </w:r>
      <w:r w:rsidR="00472B10">
        <w:rPr>
          <w:rFonts w:ascii="Times New Roman" w:hAnsi="Times New Roman" w:cs="Times New Roman"/>
          <w:sz w:val="24"/>
          <w:szCs w:val="24"/>
        </w:rPr>
        <w:t xml:space="preserve"> million households over today) being</w:t>
      </w:r>
      <w:r w:rsidR="007C6390">
        <w:rPr>
          <w:rFonts w:ascii="Times New Roman" w:hAnsi="Times New Roman" w:cs="Times New Roman"/>
          <w:sz w:val="24"/>
          <w:szCs w:val="24"/>
        </w:rPr>
        <w:t xml:space="preserve"> in </w:t>
      </w:r>
      <w:r w:rsidR="009A754F">
        <w:rPr>
          <w:rFonts w:ascii="Times New Roman" w:hAnsi="Times New Roman" w:cs="Times New Roman"/>
          <w:sz w:val="24"/>
          <w:szCs w:val="24"/>
        </w:rPr>
        <w:t xml:space="preserve">fuel poverty defined as spending more than 10% of </w:t>
      </w:r>
      <w:r w:rsidR="007C6390">
        <w:rPr>
          <w:rFonts w:ascii="Times New Roman" w:hAnsi="Times New Roman" w:cs="Times New Roman"/>
          <w:sz w:val="24"/>
          <w:szCs w:val="24"/>
        </w:rPr>
        <w:t xml:space="preserve">equivalised </w:t>
      </w:r>
      <w:r w:rsidR="009A754F">
        <w:rPr>
          <w:rFonts w:ascii="Times New Roman" w:hAnsi="Times New Roman" w:cs="Times New Roman"/>
          <w:sz w:val="24"/>
          <w:szCs w:val="24"/>
        </w:rPr>
        <w:t xml:space="preserve">net </w:t>
      </w:r>
      <w:r w:rsidR="007C6390">
        <w:rPr>
          <w:rFonts w:ascii="Times New Roman" w:hAnsi="Times New Roman" w:cs="Times New Roman"/>
          <w:sz w:val="24"/>
          <w:szCs w:val="24"/>
        </w:rPr>
        <w:t xml:space="preserve">after housing costs </w:t>
      </w:r>
      <w:r w:rsidR="009A754F">
        <w:rPr>
          <w:rFonts w:ascii="Times New Roman" w:hAnsi="Times New Roman" w:cs="Times New Roman"/>
          <w:sz w:val="24"/>
          <w:szCs w:val="24"/>
        </w:rPr>
        <w:t xml:space="preserve">income on fuel. </w:t>
      </w:r>
      <w:r w:rsidR="0031713A">
        <w:rPr>
          <w:rFonts w:ascii="Times New Roman" w:hAnsi="Times New Roman" w:cs="Times New Roman"/>
          <w:sz w:val="24"/>
          <w:szCs w:val="24"/>
        </w:rPr>
        <w:t>At a more sever</w:t>
      </w:r>
      <w:r w:rsidR="0009046D">
        <w:rPr>
          <w:rFonts w:ascii="Times New Roman" w:hAnsi="Times New Roman" w:cs="Times New Roman"/>
          <w:sz w:val="24"/>
          <w:szCs w:val="24"/>
        </w:rPr>
        <w:t>e</w:t>
      </w:r>
      <w:r w:rsidR="0031713A">
        <w:rPr>
          <w:rFonts w:ascii="Times New Roman" w:hAnsi="Times New Roman" w:cs="Times New Roman"/>
          <w:sz w:val="24"/>
          <w:szCs w:val="24"/>
        </w:rPr>
        <w:t xml:space="preserve"> threshold </w:t>
      </w:r>
      <w:r w:rsidR="009A754F">
        <w:rPr>
          <w:rFonts w:ascii="Times New Roman" w:hAnsi="Times New Roman" w:cs="Times New Roman"/>
          <w:sz w:val="24"/>
          <w:szCs w:val="24"/>
        </w:rPr>
        <w:t>2</w:t>
      </w:r>
      <w:r w:rsidR="007C6390">
        <w:rPr>
          <w:rFonts w:ascii="Times New Roman" w:hAnsi="Times New Roman" w:cs="Times New Roman"/>
          <w:sz w:val="24"/>
          <w:szCs w:val="24"/>
        </w:rPr>
        <w:t>7</w:t>
      </w:r>
      <w:r w:rsidR="009A754F">
        <w:rPr>
          <w:rFonts w:ascii="Times New Roman" w:hAnsi="Times New Roman" w:cs="Times New Roman"/>
          <w:sz w:val="24"/>
          <w:szCs w:val="24"/>
        </w:rPr>
        <w:t xml:space="preserve">% will be spending more than </w:t>
      </w:r>
      <w:r w:rsidR="007C6390">
        <w:rPr>
          <w:rFonts w:ascii="Times New Roman" w:hAnsi="Times New Roman" w:cs="Times New Roman"/>
          <w:sz w:val="24"/>
          <w:szCs w:val="24"/>
        </w:rPr>
        <w:t>2</w:t>
      </w:r>
      <w:r w:rsidR="009A754F">
        <w:rPr>
          <w:rFonts w:ascii="Times New Roman" w:hAnsi="Times New Roman" w:cs="Times New Roman"/>
          <w:sz w:val="24"/>
          <w:szCs w:val="24"/>
        </w:rPr>
        <w:t xml:space="preserve">0% of net </w:t>
      </w:r>
      <w:r w:rsidR="0031713A">
        <w:rPr>
          <w:rFonts w:ascii="Times New Roman" w:hAnsi="Times New Roman" w:cs="Times New Roman"/>
          <w:sz w:val="24"/>
          <w:szCs w:val="24"/>
        </w:rPr>
        <w:t xml:space="preserve">their </w:t>
      </w:r>
      <w:r w:rsidR="009A754F">
        <w:rPr>
          <w:rFonts w:ascii="Times New Roman" w:hAnsi="Times New Roman" w:cs="Times New Roman"/>
          <w:sz w:val="24"/>
          <w:szCs w:val="24"/>
        </w:rPr>
        <w:t>income on fuel.</w:t>
      </w:r>
      <w:r w:rsidR="007C6390">
        <w:rPr>
          <w:rStyle w:val="FootnoteReference"/>
          <w:rFonts w:ascii="Times New Roman" w:hAnsi="Times New Roman" w:cs="Times New Roman"/>
          <w:sz w:val="24"/>
          <w:szCs w:val="24"/>
        </w:rPr>
        <w:footnoteReference w:id="3"/>
      </w:r>
    </w:p>
    <w:p w14:paraId="06877F23" w14:textId="702720A0" w:rsidR="009A754F" w:rsidRDefault="009A754F" w:rsidP="005637F9">
      <w:pPr>
        <w:pStyle w:val="NoSpacing"/>
        <w:rPr>
          <w:rFonts w:ascii="Times New Roman" w:hAnsi="Times New Roman" w:cs="Times New Roman"/>
          <w:sz w:val="24"/>
          <w:szCs w:val="24"/>
        </w:rPr>
      </w:pPr>
    </w:p>
    <w:p w14:paraId="281B9323" w14:textId="257C507B" w:rsidR="009A754F" w:rsidRDefault="009A754F"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It has been suggested that the existing structure of gas and electricity tariffs – a standing charge plus a fixed unit rate </w:t>
      </w:r>
      <w:r w:rsidR="00263213">
        <w:rPr>
          <w:rFonts w:ascii="Times New Roman" w:hAnsi="Times New Roman" w:cs="Times New Roman"/>
          <w:sz w:val="24"/>
          <w:szCs w:val="24"/>
        </w:rPr>
        <w:t>plus</w:t>
      </w:r>
      <w:r>
        <w:rPr>
          <w:rFonts w:ascii="Times New Roman" w:hAnsi="Times New Roman" w:cs="Times New Roman"/>
          <w:sz w:val="24"/>
          <w:szCs w:val="24"/>
        </w:rPr>
        <w:t xml:space="preserve"> added charges for prepayment meters – </w:t>
      </w:r>
      <w:r w:rsidR="0031713A">
        <w:rPr>
          <w:rFonts w:ascii="Times New Roman" w:hAnsi="Times New Roman" w:cs="Times New Roman"/>
          <w:sz w:val="24"/>
          <w:szCs w:val="24"/>
        </w:rPr>
        <w:t xml:space="preserve">could </w:t>
      </w:r>
      <w:r>
        <w:rPr>
          <w:rFonts w:ascii="Times New Roman" w:hAnsi="Times New Roman" w:cs="Times New Roman"/>
          <w:sz w:val="24"/>
          <w:szCs w:val="24"/>
        </w:rPr>
        <w:t>be replaced by a more progressive social tariff.</w:t>
      </w:r>
      <w:r w:rsidR="00F24918">
        <w:rPr>
          <w:rFonts w:ascii="Times New Roman" w:hAnsi="Times New Roman" w:cs="Times New Roman"/>
          <w:sz w:val="24"/>
          <w:szCs w:val="24"/>
        </w:rPr>
        <w:t xml:space="preserve"> </w:t>
      </w:r>
      <w:r w:rsidR="0031713A">
        <w:rPr>
          <w:rFonts w:ascii="Times New Roman" w:hAnsi="Times New Roman" w:cs="Times New Roman"/>
          <w:sz w:val="24"/>
          <w:szCs w:val="24"/>
        </w:rPr>
        <w:t xml:space="preserve">According to </w:t>
      </w:r>
      <w:r w:rsidR="00F24918">
        <w:rPr>
          <w:rFonts w:ascii="Times New Roman" w:hAnsi="Times New Roman" w:cs="Times New Roman"/>
          <w:sz w:val="24"/>
          <w:szCs w:val="24"/>
        </w:rPr>
        <w:t>Fair by Design:</w:t>
      </w:r>
    </w:p>
    <w:p w14:paraId="35037273" w14:textId="604A64DE" w:rsidR="00F24918" w:rsidRDefault="00F24918" w:rsidP="005637F9">
      <w:pPr>
        <w:pStyle w:val="NoSpacing"/>
        <w:rPr>
          <w:rFonts w:ascii="Times New Roman" w:hAnsi="Times New Roman" w:cs="Times New Roman"/>
          <w:sz w:val="24"/>
          <w:szCs w:val="24"/>
        </w:rPr>
      </w:pPr>
    </w:p>
    <w:p w14:paraId="210C703E" w14:textId="186028AB" w:rsidR="00F24918" w:rsidRDefault="00F24918" w:rsidP="005637F9">
      <w:pPr>
        <w:pStyle w:val="NoSpacing"/>
        <w:rPr>
          <w:rFonts w:ascii="Times New Roman" w:hAnsi="Times New Roman" w:cs="Times New Roman"/>
          <w:sz w:val="24"/>
          <w:szCs w:val="24"/>
        </w:rPr>
      </w:pPr>
      <w:r>
        <w:rPr>
          <w:rFonts w:ascii="Times New Roman" w:hAnsi="Times New Roman" w:cs="Times New Roman"/>
          <w:sz w:val="24"/>
          <w:szCs w:val="24"/>
        </w:rPr>
        <w:t>“</w:t>
      </w:r>
      <w:r w:rsidRPr="00F24918">
        <w:rPr>
          <w:rFonts w:ascii="Times New Roman" w:hAnsi="Times New Roman" w:cs="Times New Roman"/>
          <w:sz w:val="24"/>
          <w:szCs w:val="24"/>
        </w:rPr>
        <w:t>A social tariff is a targeted discount energy deal for qualifying low</w:t>
      </w:r>
      <w:r w:rsidR="002618D4">
        <w:rPr>
          <w:rFonts w:ascii="Times New Roman" w:hAnsi="Times New Roman" w:cs="Times New Roman"/>
          <w:sz w:val="24"/>
          <w:szCs w:val="24"/>
        </w:rPr>
        <w:t>-</w:t>
      </w:r>
      <w:r w:rsidRPr="00F24918">
        <w:rPr>
          <w:rFonts w:ascii="Times New Roman" w:hAnsi="Times New Roman" w:cs="Times New Roman"/>
          <w:sz w:val="24"/>
          <w:szCs w:val="24"/>
        </w:rPr>
        <w:t>income consumers. It is a safety net for eligible households who might be struggling to afford their bills. It is typically below the price of the cheapest available energy tariff and targeted at those living in fuel poverty or on a low income.</w:t>
      </w:r>
      <w:r>
        <w:rPr>
          <w:rFonts w:ascii="Times New Roman" w:hAnsi="Times New Roman" w:cs="Times New Roman"/>
          <w:sz w:val="24"/>
          <w:szCs w:val="24"/>
        </w:rPr>
        <w:t>”</w:t>
      </w:r>
      <w:r w:rsidR="00A54743">
        <w:rPr>
          <w:rStyle w:val="FootnoteReference"/>
          <w:rFonts w:ascii="Times New Roman" w:hAnsi="Times New Roman" w:cs="Times New Roman"/>
          <w:sz w:val="24"/>
          <w:szCs w:val="24"/>
        </w:rPr>
        <w:footnoteReference w:id="4"/>
      </w:r>
    </w:p>
    <w:p w14:paraId="4A5F0DBC" w14:textId="3B9EAFED" w:rsidR="00F24918" w:rsidRDefault="00F24918" w:rsidP="005637F9">
      <w:pPr>
        <w:pStyle w:val="NoSpacing"/>
        <w:rPr>
          <w:rFonts w:ascii="Times New Roman" w:hAnsi="Times New Roman" w:cs="Times New Roman"/>
          <w:sz w:val="24"/>
          <w:szCs w:val="24"/>
        </w:rPr>
      </w:pPr>
    </w:p>
    <w:p w14:paraId="49A4A0EC" w14:textId="36E61DFB" w:rsidR="00F24918" w:rsidRPr="000510F9" w:rsidRDefault="00F24918"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We have been asked by </w:t>
      </w:r>
      <w:r w:rsidR="001033DA">
        <w:rPr>
          <w:rFonts w:ascii="Times New Roman" w:hAnsi="Times New Roman" w:cs="Times New Roman"/>
          <w:sz w:val="24"/>
          <w:szCs w:val="24"/>
        </w:rPr>
        <w:t>Fair By Design</w:t>
      </w:r>
      <w:r>
        <w:rPr>
          <w:rFonts w:ascii="Times New Roman" w:hAnsi="Times New Roman" w:cs="Times New Roman"/>
          <w:sz w:val="24"/>
          <w:szCs w:val="24"/>
        </w:rPr>
        <w:t xml:space="preserve"> to </w:t>
      </w:r>
      <w:r w:rsidR="0031713A">
        <w:rPr>
          <w:rFonts w:ascii="Times New Roman" w:hAnsi="Times New Roman" w:cs="Times New Roman"/>
          <w:sz w:val="24"/>
          <w:szCs w:val="24"/>
        </w:rPr>
        <w:t xml:space="preserve">review </w:t>
      </w:r>
      <w:r w:rsidR="0031713A" w:rsidRPr="0031713A">
        <w:rPr>
          <w:rFonts w:ascii="Times New Roman" w:hAnsi="Times New Roman" w:cs="Times New Roman"/>
          <w:sz w:val="24"/>
          <w:szCs w:val="24"/>
        </w:rPr>
        <w:t>what a social tariff for energy might look like and what the distributional effects of such an intervention could be</w:t>
      </w:r>
      <w:r w:rsidR="005570BE">
        <w:rPr>
          <w:rFonts w:ascii="Times New Roman" w:hAnsi="Times New Roman" w:cs="Times New Roman"/>
          <w:sz w:val="24"/>
          <w:szCs w:val="24"/>
        </w:rPr>
        <w:t>.</w:t>
      </w:r>
    </w:p>
    <w:p w14:paraId="2ECEA6DE" w14:textId="47E1CE88" w:rsidR="00F24918" w:rsidRDefault="00F24918" w:rsidP="005637F9">
      <w:pPr>
        <w:pStyle w:val="NoSpacing"/>
        <w:rPr>
          <w:rFonts w:ascii="Times New Roman" w:hAnsi="Times New Roman" w:cs="Times New Roman"/>
          <w:b/>
          <w:bCs/>
          <w:sz w:val="24"/>
          <w:szCs w:val="24"/>
        </w:rPr>
      </w:pPr>
    </w:p>
    <w:p w14:paraId="3CBD0721" w14:textId="381859E2" w:rsidR="00A54743" w:rsidRDefault="00A54743" w:rsidP="005637F9">
      <w:pPr>
        <w:pStyle w:val="NoSpacing"/>
        <w:rPr>
          <w:rFonts w:ascii="Times New Roman" w:hAnsi="Times New Roman" w:cs="Times New Roman"/>
          <w:b/>
          <w:bCs/>
          <w:sz w:val="24"/>
          <w:szCs w:val="24"/>
        </w:rPr>
      </w:pPr>
      <w:r>
        <w:rPr>
          <w:rFonts w:ascii="Times New Roman" w:hAnsi="Times New Roman" w:cs="Times New Roman"/>
          <w:b/>
          <w:bCs/>
          <w:sz w:val="24"/>
          <w:szCs w:val="24"/>
        </w:rPr>
        <w:t>Background</w:t>
      </w:r>
    </w:p>
    <w:p w14:paraId="6F4BD71A" w14:textId="77777777" w:rsidR="00A54743" w:rsidRDefault="00A54743" w:rsidP="005637F9">
      <w:pPr>
        <w:pStyle w:val="NoSpacing"/>
        <w:rPr>
          <w:rFonts w:ascii="Times New Roman" w:hAnsi="Times New Roman" w:cs="Times New Roman"/>
          <w:b/>
          <w:bCs/>
          <w:sz w:val="24"/>
          <w:szCs w:val="24"/>
        </w:rPr>
      </w:pPr>
    </w:p>
    <w:p w14:paraId="79883E1A" w14:textId="0B48216F" w:rsidR="00F24918" w:rsidRDefault="00AD6664" w:rsidP="005637F9">
      <w:pPr>
        <w:pStyle w:val="NoSpacing"/>
        <w:rPr>
          <w:rFonts w:ascii="Times New Roman" w:hAnsi="Times New Roman" w:cs="Times New Roman"/>
          <w:color w:val="201C3E"/>
          <w:sz w:val="24"/>
          <w:szCs w:val="24"/>
          <w:shd w:val="clear" w:color="auto" w:fill="FFFFFF"/>
        </w:rPr>
      </w:pPr>
      <w:r w:rsidRPr="00AD6664">
        <w:rPr>
          <w:rFonts w:ascii="Times New Roman" w:hAnsi="Times New Roman" w:cs="Times New Roman"/>
          <w:sz w:val="24"/>
          <w:szCs w:val="24"/>
        </w:rPr>
        <w:t xml:space="preserve">The idea of a social tariff has been mooted before, particularly in relation to </w:t>
      </w:r>
      <w:r w:rsidR="0009046D">
        <w:rPr>
          <w:rFonts w:ascii="Times New Roman" w:hAnsi="Times New Roman" w:cs="Times New Roman"/>
          <w:sz w:val="24"/>
          <w:szCs w:val="24"/>
        </w:rPr>
        <w:t>water charges</w:t>
      </w:r>
      <w:r w:rsidR="0009046D">
        <w:rPr>
          <w:rStyle w:val="FootnoteReference"/>
          <w:rFonts w:ascii="Times New Roman" w:hAnsi="Times New Roman" w:cs="Times New Roman"/>
          <w:sz w:val="24"/>
          <w:szCs w:val="24"/>
        </w:rPr>
        <w:footnoteReference w:id="5"/>
      </w:r>
      <w:r w:rsidRPr="00AD6664">
        <w:rPr>
          <w:rFonts w:ascii="Times New Roman" w:hAnsi="Times New Roman" w:cs="Times New Roman"/>
          <w:sz w:val="24"/>
          <w:szCs w:val="24"/>
        </w:rPr>
        <w:t xml:space="preserve">.  </w:t>
      </w:r>
      <w:r w:rsidR="00173A9C">
        <w:rPr>
          <w:rFonts w:ascii="Times New Roman" w:hAnsi="Times New Roman" w:cs="Times New Roman"/>
          <w:color w:val="201C3E"/>
          <w:sz w:val="24"/>
          <w:szCs w:val="24"/>
          <w:shd w:val="clear" w:color="auto" w:fill="FFFFFF"/>
        </w:rPr>
        <w:t>Broadband has introduced a social tariff based on receipt of mean-tested benefits</w:t>
      </w:r>
      <w:r w:rsidR="00173A9C">
        <w:rPr>
          <w:rStyle w:val="FootnoteReference"/>
          <w:rFonts w:ascii="Times New Roman" w:hAnsi="Times New Roman" w:cs="Times New Roman"/>
          <w:color w:val="201C3E"/>
          <w:sz w:val="24"/>
          <w:szCs w:val="24"/>
          <w:shd w:val="clear" w:color="auto" w:fill="FFFFFF"/>
        </w:rPr>
        <w:footnoteReference w:id="6"/>
      </w:r>
      <w:r w:rsidR="00173A9C">
        <w:rPr>
          <w:rFonts w:ascii="Times New Roman" w:hAnsi="Times New Roman" w:cs="Times New Roman"/>
          <w:color w:val="201C3E"/>
          <w:sz w:val="24"/>
          <w:szCs w:val="24"/>
          <w:shd w:val="clear" w:color="auto" w:fill="FFFFFF"/>
        </w:rPr>
        <w:t>.</w:t>
      </w:r>
    </w:p>
    <w:p w14:paraId="5BF86168" w14:textId="77777777" w:rsidR="00173A9C" w:rsidRDefault="00173A9C" w:rsidP="005637F9">
      <w:pPr>
        <w:pStyle w:val="NoSpacing"/>
        <w:rPr>
          <w:rFonts w:ascii="Times New Roman" w:hAnsi="Times New Roman" w:cs="Times New Roman"/>
          <w:sz w:val="24"/>
          <w:szCs w:val="24"/>
        </w:rPr>
      </w:pPr>
    </w:p>
    <w:p w14:paraId="69218817" w14:textId="09710E1D" w:rsidR="00DD69AC" w:rsidRDefault="00DD69AC"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With </w:t>
      </w:r>
      <w:r w:rsidR="00263213">
        <w:rPr>
          <w:rFonts w:ascii="Times New Roman" w:hAnsi="Times New Roman" w:cs="Times New Roman"/>
          <w:sz w:val="24"/>
          <w:szCs w:val="24"/>
        </w:rPr>
        <w:t>fuel</w:t>
      </w:r>
      <w:r>
        <w:rPr>
          <w:rFonts w:ascii="Times New Roman" w:hAnsi="Times New Roman" w:cs="Times New Roman"/>
          <w:sz w:val="24"/>
          <w:szCs w:val="24"/>
        </w:rPr>
        <w:t xml:space="preserve"> there </w:t>
      </w:r>
      <w:r w:rsidR="001C2DAF">
        <w:rPr>
          <w:rFonts w:ascii="Times New Roman" w:hAnsi="Times New Roman" w:cs="Times New Roman"/>
          <w:sz w:val="24"/>
          <w:szCs w:val="24"/>
        </w:rPr>
        <w:t xml:space="preserve">is </w:t>
      </w:r>
      <w:r w:rsidR="0009046D">
        <w:rPr>
          <w:rFonts w:ascii="Times New Roman" w:hAnsi="Times New Roman" w:cs="Times New Roman"/>
          <w:sz w:val="24"/>
          <w:szCs w:val="24"/>
        </w:rPr>
        <w:t>the challenges of knowing who uses which fuel and how to deliver a reduction in bills</w:t>
      </w:r>
      <w:r>
        <w:rPr>
          <w:rFonts w:ascii="Times New Roman" w:hAnsi="Times New Roman" w:cs="Times New Roman"/>
          <w:sz w:val="24"/>
          <w:szCs w:val="24"/>
        </w:rPr>
        <w:t>. There is no monopoly supplier</w:t>
      </w:r>
      <w:r w:rsidR="00EE3385">
        <w:rPr>
          <w:rFonts w:ascii="Times New Roman" w:hAnsi="Times New Roman" w:cs="Times New Roman"/>
          <w:sz w:val="24"/>
          <w:szCs w:val="24"/>
        </w:rPr>
        <w:t xml:space="preserve"> and households use not one substance but combinations of electricity, gas, oil, coal, </w:t>
      </w:r>
      <w:r w:rsidR="00AD6664">
        <w:rPr>
          <w:rFonts w:ascii="Times New Roman" w:hAnsi="Times New Roman" w:cs="Times New Roman"/>
          <w:sz w:val="24"/>
          <w:szCs w:val="24"/>
        </w:rPr>
        <w:t xml:space="preserve">and </w:t>
      </w:r>
      <w:r w:rsidR="00EE3385">
        <w:rPr>
          <w:rFonts w:ascii="Times New Roman" w:hAnsi="Times New Roman" w:cs="Times New Roman"/>
          <w:sz w:val="24"/>
          <w:szCs w:val="24"/>
        </w:rPr>
        <w:t>wood. Every household uses electricity but a social tariff for electricity alone might not solve the problem for big users who heat with electricity. Nor alone would it solve the problem of other households which heat with other fuels.</w:t>
      </w:r>
    </w:p>
    <w:p w14:paraId="53B3EB4A" w14:textId="38564D06" w:rsidR="00EE3385" w:rsidRDefault="00EE3385" w:rsidP="005637F9">
      <w:pPr>
        <w:pStyle w:val="NoSpacing"/>
        <w:rPr>
          <w:rFonts w:ascii="Times New Roman" w:hAnsi="Times New Roman" w:cs="Times New Roman"/>
          <w:sz w:val="24"/>
          <w:szCs w:val="24"/>
        </w:rPr>
      </w:pPr>
    </w:p>
    <w:p w14:paraId="61D5C288" w14:textId="656E0530" w:rsidR="00EE3385" w:rsidRDefault="002122EF" w:rsidP="005637F9">
      <w:pPr>
        <w:pStyle w:val="NoSpacing"/>
        <w:rPr>
          <w:rFonts w:ascii="Times New Roman" w:hAnsi="Times New Roman" w:cs="Times New Roman"/>
          <w:sz w:val="24"/>
          <w:szCs w:val="24"/>
        </w:rPr>
      </w:pPr>
      <w:r>
        <w:rPr>
          <w:rFonts w:ascii="Times New Roman" w:hAnsi="Times New Roman" w:cs="Times New Roman"/>
          <w:sz w:val="24"/>
          <w:szCs w:val="24"/>
        </w:rPr>
        <w:t>Providing a gas social tariff might be more efficient. 85% of UK households have a gas supply, probably most using it for heating and cooking. But what about the rest – rural households, 20% of households in Scotland and many more in Northern Ireland</w:t>
      </w:r>
      <w:r w:rsidR="00142A6E">
        <w:rPr>
          <w:rFonts w:ascii="Times New Roman" w:hAnsi="Times New Roman" w:cs="Times New Roman"/>
          <w:sz w:val="24"/>
          <w:szCs w:val="24"/>
        </w:rPr>
        <w:t>?</w:t>
      </w:r>
      <w:r>
        <w:rPr>
          <w:rFonts w:ascii="Times New Roman" w:hAnsi="Times New Roman" w:cs="Times New Roman"/>
          <w:sz w:val="24"/>
          <w:szCs w:val="24"/>
        </w:rPr>
        <w:t xml:space="preserve"> Could we have a social tariff for electricity consumers who do not have access to gas? Some of these will heat not with electricity but with </w:t>
      </w:r>
      <w:r w:rsidR="000940CF">
        <w:rPr>
          <w:rFonts w:ascii="Times New Roman" w:hAnsi="Times New Roman" w:cs="Times New Roman"/>
          <w:sz w:val="24"/>
          <w:szCs w:val="24"/>
        </w:rPr>
        <w:t>oil (including gas oil). Are there any gas consumers who don’t use it for heating?</w:t>
      </w:r>
    </w:p>
    <w:p w14:paraId="5C652A36" w14:textId="30113927" w:rsidR="000940CF" w:rsidRDefault="000940CF" w:rsidP="005637F9">
      <w:pPr>
        <w:pStyle w:val="NoSpacing"/>
        <w:rPr>
          <w:rFonts w:ascii="Times New Roman" w:hAnsi="Times New Roman" w:cs="Times New Roman"/>
          <w:sz w:val="24"/>
          <w:szCs w:val="24"/>
        </w:rPr>
      </w:pPr>
    </w:p>
    <w:p w14:paraId="1FCA5759" w14:textId="446E2A98" w:rsidR="000940CF" w:rsidRDefault="000940CF" w:rsidP="005637F9">
      <w:pPr>
        <w:pStyle w:val="NoSpacing"/>
        <w:rPr>
          <w:rFonts w:ascii="Times New Roman" w:hAnsi="Times New Roman" w:cs="Times New Roman"/>
          <w:sz w:val="24"/>
          <w:szCs w:val="24"/>
        </w:rPr>
      </w:pPr>
      <w:r>
        <w:rPr>
          <w:rFonts w:ascii="Times New Roman" w:hAnsi="Times New Roman" w:cs="Times New Roman"/>
          <w:sz w:val="24"/>
          <w:szCs w:val="24"/>
        </w:rPr>
        <w:t xml:space="preserve">There is also the issue of how much fuel poverty would be picked up and reduced by social tariffs? This is </w:t>
      </w:r>
      <w:r w:rsidR="00263213">
        <w:rPr>
          <w:rFonts w:ascii="Times New Roman" w:hAnsi="Times New Roman" w:cs="Times New Roman"/>
          <w:sz w:val="24"/>
          <w:szCs w:val="24"/>
        </w:rPr>
        <w:t>the</w:t>
      </w:r>
      <w:r w:rsidR="00142A6E">
        <w:rPr>
          <w:rFonts w:ascii="Times New Roman" w:hAnsi="Times New Roman" w:cs="Times New Roman"/>
          <w:sz w:val="24"/>
          <w:szCs w:val="24"/>
        </w:rPr>
        <w:t xml:space="preserve"> </w:t>
      </w:r>
      <w:r>
        <w:rPr>
          <w:rFonts w:ascii="Times New Roman" w:hAnsi="Times New Roman" w:cs="Times New Roman"/>
          <w:sz w:val="24"/>
          <w:szCs w:val="24"/>
        </w:rPr>
        <w:t>question we investigate</w:t>
      </w:r>
      <w:r w:rsidR="00263213">
        <w:rPr>
          <w:rFonts w:ascii="Times New Roman" w:hAnsi="Times New Roman" w:cs="Times New Roman"/>
          <w:sz w:val="24"/>
          <w:szCs w:val="24"/>
        </w:rPr>
        <w:t xml:space="preserve"> here</w:t>
      </w:r>
      <w:r>
        <w:rPr>
          <w:rFonts w:ascii="Times New Roman" w:hAnsi="Times New Roman" w:cs="Times New Roman"/>
          <w:sz w:val="24"/>
          <w:szCs w:val="24"/>
        </w:rPr>
        <w:t>.</w:t>
      </w:r>
    </w:p>
    <w:p w14:paraId="4AD95CCE" w14:textId="0FCA2102" w:rsidR="000940CF" w:rsidRDefault="000940CF" w:rsidP="005637F9">
      <w:pPr>
        <w:pStyle w:val="NoSpacing"/>
        <w:rPr>
          <w:rFonts w:ascii="Times New Roman" w:hAnsi="Times New Roman" w:cs="Times New Roman"/>
          <w:sz w:val="24"/>
          <w:szCs w:val="24"/>
        </w:rPr>
      </w:pPr>
    </w:p>
    <w:p w14:paraId="5860F8DB" w14:textId="09ACDCF1" w:rsidR="000940CF" w:rsidRDefault="00B43C4E" w:rsidP="005637F9">
      <w:pPr>
        <w:pStyle w:val="NoSpacing"/>
        <w:rPr>
          <w:rFonts w:ascii="Times New Roman" w:hAnsi="Times New Roman" w:cs="Times New Roman"/>
          <w:color w:val="201C3E"/>
          <w:sz w:val="24"/>
          <w:szCs w:val="24"/>
          <w:shd w:val="clear" w:color="auto" w:fill="FFFFFF"/>
        </w:rPr>
      </w:pPr>
      <w:r w:rsidRPr="00B43C4E">
        <w:rPr>
          <w:rFonts w:ascii="Times New Roman" w:hAnsi="Times New Roman" w:cs="Times New Roman"/>
          <w:sz w:val="24"/>
          <w:szCs w:val="24"/>
        </w:rPr>
        <w:t xml:space="preserve">In May 2022, the </w:t>
      </w:r>
      <w:r w:rsidR="001C2DAF">
        <w:rPr>
          <w:rFonts w:ascii="Times New Roman" w:hAnsi="Times New Roman" w:cs="Times New Roman"/>
          <w:sz w:val="24"/>
          <w:szCs w:val="24"/>
        </w:rPr>
        <w:t>then</w:t>
      </w:r>
      <w:r w:rsidRPr="00B43C4E">
        <w:rPr>
          <w:rFonts w:ascii="Times New Roman" w:hAnsi="Times New Roman" w:cs="Times New Roman"/>
          <w:sz w:val="24"/>
          <w:szCs w:val="24"/>
        </w:rPr>
        <w:t xml:space="preserve"> Chancellor</w:t>
      </w:r>
      <w:r w:rsidR="001C2DAF">
        <w:rPr>
          <w:rFonts w:ascii="Times New Roman" w:hAnsi="Times New Roman" w:cs="Times New Roman"/>
          <w:sz w:val="24"/>
          <w:szCs w:val="24"/>
        </w:rPr>
        <w:t>, Rishi Sunak,</w:t>
      </w:r>
      <w:r w:rsidRPr="00B43C4E">
        <w:rPr>
          <w:rFonts w:ascii="Times New Roman" w:hAnsi="Times New Roman" w:cs="Times New Roman"/>
          <w:sz w:val="24"/>
          <w:szCs w:val="24"/>
        </w:rPr>
        <w:t xml:space="preserve"> announced a package of support to help with rising fuel costs: £400 for all households which </w:t>
      </w:r>
      <w:r w:rsidR="000036F7">
        <w:rPr>
          <w:rFonts w:ascii="Times New Roman" w:hAnsi="Times New Roman" w:cs="Times New Roman"/>
          <w:sz w:val="24"/>
          <w:szCs w:val="24"/>
        </w:rPr>
        <w:t xml:space="preserve">is </w:t>
      </w:r>
      <w:r>
        <w:rPr>
          <w:rFonts w:ascii="Times New Roman" w:hAnsi="Times New Roman" w:cs="Times New Roman"/>
          <w:sz w:val="24"/>
          <w:szCs w:val="24"/>
        </w:rPr>
        <w:t>t</w:t>
      </w:r>
      <w:r w:rsidRPr="00B43C4E">
        <w:rPr>
          <w:rFonts w:ascii="Times New Roman" w:hAnsi="Times New Roman" w:cs="Times New Roman"/>
          <w:sz w:val="24"/>
          <w:szCs w:val="24"/>
        </w:rPr>
        <w:t xml:space="preserve">o be paid in monthly instalments from October 2022 to March 2023; and additional amounts to pensioners, means-tested benefit recipients and people with disabilities.  The Resolution Foundation estimated that the measures announced to support households this year would "in effect offset 82 per cent of the rise in households’ energy costs in 2022-23, rising to over 90 per cent for poorer households". But that is old hat now. </w:t>
      </w:r>
    </w:p>
    <w:p w14:paraId="20BE75CA" w14:textId="7F69DA3D" w:rsidR="00F75576" w:rsidRDefault="00F75576" w:rsidP="005637F9">
      <w:pPr>
        <w:pStyle w:val="NoSpacing"/>
        <w:rPr>
          <w:rFonts w:ascii="Times New Roman" w:hAnsi="Times New Roman" w:cs="Times New Roman"/>
          <w:color w:val="201C3E"/>
          <w:sz w:val="24"/>
          <w:szCs w:val="24"/>
          <w:shd w:val="clear" w:color="auto" w:fill="FFFFFF"/>
        </w:rPr>
      </w:pPr>
    </w:p>
    <w:p w14:paraId="1AE6505F" w14:textId="3518F11D" w:rsidR="002618D4" w:rsidRDefault="00B43C4E" w:rsidP="005637F9">
      <w:pPr>
        <w:pStyle w:val="NoSpacing"/>
        <w:rPr>
          <w:rFonts w:ascii="Times New Roman" w:hAnsi="Times New Roman" w:cs="Times New Roman"/>
          <w:color w:val="201C3E"/>
          <w:sz w:val="24"/>
          <w:szCs w:val="24"/>
          <w:shd w:val="clear" w:color="auto" w:fill="FFFFFF"/>
        </w:rPr>
      </w:pPr>
      <w:r w:rsidRPr="00B43C4E">
        <w:rPr>
          <w:rFonts w:ascii="Times New Roman" w:hAnsi="Times New Roman" w:cs="Times New Roman"/>
          <w:color w:val="201C3E"/>
          <w:sz w:val="24"/>
          <w:szCs w:val="24"/>
          <w:shd w:val="clear" w:color="auto" w:fill="FFFFFF"/>
        </w:rPr>
        <w:t xml:space="preserve">In response to a significant increase in the cost of wholesale energy, </w:t>
      </w:r>
      <w:r>
        <w:rPr>
          <w:rFonts w:ascii="Times New Roman" w:hAnsi="Times New Roman" w:cs="Times New Roman"/>
          <w:color w:val="201C3E"/>
          <w:sz w:val="24"/>
          <w:szCs w:val="24"/>
          <w:shd w:val="clear" w:color="auto" w:fill="FFFFFF"/>
        </w:rPr>
        <w:t>o</w:t>
      </w:r>
      <w:r w:rsidRPr="00B43C4E">
        <w:rPr>
          <w:rFonts w:ascii="Times New Roman" w:hAnsi="Times New Roman" w:cs="Times New Roman"/>
          <w:color w:val="201C3E"/>
          <w:sz w:val="24"/>
          <w:szCs w:val="24"/>
          <w:shd w:val="clear" w:color="auto" w:fill="FFFFFF"/>
        </w:rPr>
        <w:t xml:space="preserve">n September 8 the government announced that it would freeze the cap at </w:t>
      </w:r>
      <w:r w:rsidR="005A62A5">
        <w:rPr>
          <w:rFonts w:ascii="Times New Roman" w:hAnsi="Times New Roman" w:cs="Times New Roman"/>
          <w:color w:val="201C3E"/>
          <w:sz w:val="24"/>
          <w:szCs w:val="24"/>
          <w:shd w:val="clear" w:color="auto" w:fill="FFFFFF"/>
        </w:rPr>
        <w:t xml:space="preserve">an average </w:t>
      </w:r>
      <w:r w:rsidR="00815B63">
        <w:rPr>
          <w:rFonts w:ascii="Times New Roman" w:hAnsi="Times New Roman" w:cs="Times New Roman"/>
          <w:color w:val="201C3E"/>
          <w:sz w:val="24"/>
          <w:szCs w:val="24"/>
          <w:shd w:val="clear" w:color="auto" w:fill="FFFFFF"/>
        </w:rPr>
        <w:t xml:space="preserve">of </w:t>
      </w:r>
      <w:r w:rsidRPr="00B43C4E">
        <w:rPr>
          <w:rFonts w:ascii="Times New Roman" w:hAnsi="Times New Roman" w:cs="Times New Roman"/>
          <w:color w:val="201C3E"/>
          <w:sz w:val="24"/>
          <w:szCs w:val="24"/>
          <w:shd w:val="clear" w:color="auto" w:fill="FFFFFF"/>
        </w:rPr>
        <w:t xml:space="preserve">£2,500 </w:t>
      </w:r>
      <w:r w:rsidR="00815B63">
        <w:rPr>
          <w:rFonts w:ascii="Times New Roman" w:hAnsi="Times New Roman" w:cs="Times New Roman"/>
          <w:color w:val="201C3E"/>
          <w:sz w:val="24"/>
          <w:szCs w:val="24"/>
          <w:shd w:val="clear" w:color="auto" w:fill="FFFFFF"/>
        </w:rPr>
        <w:t xml:space="preserve">per household </w:t>
      </w:r>
      <w:r w:rsidRPr="00B43C4E">
        <w:rPr>
          <w:rFonts w:ascii="Times New Roman" w:hAnsi="Times New Roman" w:cs="Times New Roman"/>
          <w:color w:val="201C3E"/>
          <w:sz w:val="24"/>
          <w:szCs w:val="24"/>
          <w:shd w:val="clear" w:color="auto" w:fill="FFFFFF"/>
        </w:rPr>
        <w:t xml:space="preserve">for two years and that the freeze would also apply to consumers of oil. </w:t>
      </w:r>
      <w:r w:rsidR="009D5807">
        <w:rPr>
          <w:rFonts w:ascii="Times New Roman" w:hAnsi="Times New Roman" w:cs="Times New Roman"/>
          <w:color w:val="201C3E"/>
          <w:sz w:val="24"/>
          <w:szCs w:val="24"/>
          <w:shd w:val="clear" w:color="auto" w:fill="FFFFFF"/>
        </w:rPr>
        <w:t xml:space="preserve">Together with the £400 mitigation this will have reduced the number of households in fuel poverty from 13.3 million </w:t>
      </w:r>
      <w:r w:rsidR="009D5807">
        <w:rPr>
          <w:rFonts w:ascii="Times New Roman" w:hAnsi="Times New Roman" w:cs="Times New Roman"/>
          <w:color w:val="201C3E"/>
          <w:sz w:val="24"/>
          <w:szCs w:val="24"/>
          <w:shd w:val="clear" w:color="auto" w:fill="FFFFFF"/>
        </w:rPr>
        <w:lastRenderedPageBreak/>
        <w:t>to 10.4 million from October.</w:t>
      </w:r>
      <w:r w:rsidRPr="00B43C4E">
        <w:rPr>
          <w:rFonts w:ascii="Times New Roman" w:hAnsi="Times New Roman" w:cs="Times New Roman"/>
          <w:color w:val="201C3E"/>
          <w:sz w:val="24"/>
          <w:szCs w:val="24"/>
          <w:shd w:val="clear" w:color="auto" w:fill="FFFFFF"/>
        </w:rPr>
        <w:t xml:space="preserve"> But when the £400 mitigation runs out next March there will </w:t>
      </w:r>
      <w:r w:rsidR="003408FC">
        <w:rPr>
          <w:rFonts w:ascii="Times New Roman" w:hAnsi="Times New Roman" w:cs="Times New Roman"/>
          <w:color w:val="201C3E"/>
          <w:sz w:val="24"/>
          <w:szCs w:val="24"/>
          <w:shd w:val="clear" w:color="auto" w:fill="FFFFFF"/>
        </w:rPr>
        <w:t xml:space="preserve">be 17.0 million households </w:t>
      </w:r>
      <w:r w:rsidRPr="00B43C4E">
        <w:rPr>
          <w:rFonts w:ascii="Times New Roman" w:hAnsi="Times New Roman" w:cs="Times New Roman"/>
          <w:color w:val="201C3E"/>
          <w:sz w:val="24"/>
          <w:szCs w:val="24"/>
          <w:shd w:val="clear" w:color="auto" w:fill="FFFFFF"/>
        </w:rPr>
        <w:t>in fuel poverty</w:t>
      </w:r>
      <w:r w:rsidR="003408FC">
        <w:rPr>
          <w:rFonts w:ascii="Times New Roman" w:hAnsi="Times New Roman" w:cs="Times New Roman"/>
          <w:color w:val="201C3E"/>
          <w:sz w:val="24"/>
          <w:szCs w:val="24"/>
          <w:shd w:val="clear" w:color="auto" w:fill="FFFFFF"/>
        </w:rPr>
        <w:t xml:space="preserve"> – 62.5% of all households.</w:t>
      </w:r>
    </w:p>
    <w:p w14:paraId="78B19CF5" w14:textId="50DF6DB2" w:rsidR="002618D4" w:rsidRDefault="002618D4" w:rsidP="005637F9">
      <w:pPr>
        <w:pStyle w:val="NoSpacing"/>
        <w:rPr>
          <w:rFonts w:ascii="Times New Roman" w:hAnsi="Times New Roman" w:cs="Times New Roman"/>
          <w:color w:val="201C3E"/>
          <w:sz w:val="24"/>
          <w:szCs w:val="24"/>
          <w:shd w:val="clear" w:color="auto" w:fill="FFFFFF"/>
        </w:rPr>
      </w:pPr>
    </w:p>
    <w:p w14:paraId="6644F296" w14:textId="7289B241" w:rsidR="001B406D" w:rsidRDefault="002618D4" w:rsidP="005637F9">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cost of the £2500 </w:t>
      </w:r>
      <w:r w:rsidR="00B43C4E">
        <w:rPr>
          <w:rFonts w:ascii="Times New Roman" w:hAnsi="Times New Roman" w:cs="Times New Roman"/>
          <w:color w:val="201C3E"/>
          <w:sz w:val="24"/>
          <w:szCs w:val="24"/>
          <w:shd w:val="clear" w:color="auto" w:fill="FFFFFF"/>
        </w:rPr>
        <w:t xml:space="preserve">energy price guarantee </w:t>
      </w:r>
      <w:r>
        <w:rPr>
          <w:rFonts w:ascii="Times New Roman" w:hAnsi="Times New Roman" w:cs="Times New Roman"/>
          <w:color w:val="201C3E"/>
          <w:sz w:val="24"/>
          <w:szCs w:val="24"/>
          <w:shd w:val="clear" w:color="auto" w:fill="FFFFFF"/>
        </w:rPr>
        <w:t xml:space="preserve">is going to fall on the exchequer and may </w:t>
      </w:r>
      <w:r w:rsidR="00514AE4">
        <w:rPr>
          <w:rFonts w:ascii="Times New Roman" w:hAnsi="Times New Roman" w:cs="Times New Roman"/>
          <w:color w:val="201C3E"/>
          <w:sz w:val="24"/>
          <w:szCs w:val="24"/>
          <w:shd w:val="clear" w:color="auto" w:fill="FFFFFF"/>
        </w:rPr>
        <w:t>be</w:t>
      </w:r>
      <w:r>
        <w:rPr>
          <w:rFonts w:ascii="Times New Roman" w:hAnsi="Times New Roman" w:cs="Times New Roman"/>
          <w:color w:val="201C3E"/>
          <w:sz w:val="24"/>
          <w:szCs w:val="24"/>
          <w:shd w:val="clear" w:color="auto" w:fill="FFFFFF"/>
        </w:rPr>
        <w:t xml:space="preserve"> more than £140 billion. It cannot be sustained. We need a more permanent solution</w:t>
      </w:r>
      <w:r w:rsidR="00815B63">
        <w:rPr>
          <w:rFonts w:ascii="Times New Roman" w:hAnsi="Times New Roman" w:cs="Times New Roman"/>
          <w:color w:val="201C3E"/>
          <w:sz w:val="24"/>
          <w:szCs w:val="24"/>
          <w:shd w:val="clear" w:color="auto" w:fill="FFFFFF"/>
        </w:rPr>
        <w:t xml:space="preserve"> including</w:t>
      </w:r>
      <w:r>
        <w:rPr>
          <w:rFonts w:ascii="Times New Roman" w:hAnsi="Times New Roman" w:cs="Times New Roman"/>
          <w:color w:val="201C3E"/>
          <w:sz w:val="24"/>
          <w:szCs w:val="24"/>
          <w:shd w:val="clear" w:color="auto" w:fill="FFFFFF"/>
        </w:rPr>
        <w:t xml:space="preserve"> investment in solar, wind and nuclear generation and a huge investment in raising the thermal efficiency of our housing stock</w:t>
      </w:r>
      <w:r w:rsidR="00765CF1">
        <w:rPr>
          <w:rFonts w:ascii="Times New Roman" w:hAnsi="Times New Roman" w:cs="Times New Roman"/>
          <w:color w:val="201C3E"/>
          <w:sz w:val="24"/>
          <w:szCs w:val="24"/>
          <w:shd w:val="clear" w:color="auto" w:fill="FFFFFF"/>
        </w:rPr>
        <w:t>. How</w:t>
      </w:r>
      <w:r>
        <w:rPr>
          <w:rFonts w:ascii="Times New Roman" w:hAnsi="Times New Roman" w:cs="Times New Roman"/>
          <w:color w:val="201C3E"/>
          <w:sz w:val="24"/>
          <w:szCs w:val="24"/>
          <w:shd w:val="clear" w:color="auto" w:fill="FFFFFF"/>
        </w:rPr>
        <w:t xml:space="preserve"> might a social tariff contribute?</w:t>
      </w:r>
    </w:p>
    <w:p w14:paraId="2C2278CF" w14:textId="418171A5" w:rsidR="002618D4" w:rsidRDefault="002618D4" w:rsidP="005637F9">
      <w:pPr>
        <w:pStyle w:val="NoSpacing"/>
        <w:rPr>
          <w:rFonts w:ascii="Times New Roman" w:hAnsi="Times New Roman" w:cs="Times New Roman"/>
          <w:color w:val="201C3E"/>
          <w:sz w:val="24"/>
          <w:szCs w:val="24"/>
          <w:shd w:val="clear" w:color="auto" w:fill="FFFFFF"/>
        </w:rPr>
      </w:pPr>
    </w:p>
    <w:p w14:paraId="1DF1959E" w14:textId="4990D20E" w:rsidR="002618D4" w:rsidRDefault="002618D4" w:rsidP="005637F9">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There is a history here. The last big energy crisis in the UK followed the Yom Kippur war an</w:t>
      </w:r>
      <w:r w:rsidR="00765CF1">
        <w:rPr>
          <w:rFonts w:ascii="Times New Roman" w:hAnsi="Times New Roman" w:cs="Times New Roman"/>
          <w:color w:val="201C3E"/>
          <w:sz w:val="24"/>
          <w:szCs w:val="24"/>
          <w:shd w:val="clear" w:color="auto" w:fill="FFFFFF"/>
        </w:rPr>
        <w:t>d</w:t>
      </w:r>
      <w:r>
        <w:rPr>
          <w:rFonts w:ascii="Times New Roman" w:hAnsi="Times New Roman" w:cs="Times New Roman"/>
          <w:color w:val="201C3E"/>
          <w:sz w:val="24"/>
          <w:szCs w:val="24"/>
          <w:shd w:val="clear" w:color="auto" w:fill="FFFFFF"/>
        </w:rPr>
        <w:t xml:space="preserve"> at that time there was a good deal of attention paid to the notion of ‘tariff tilting’</w:t>
      </w:r>
      <w:r w:rsidR="0047675E">
        <w:rPr>
          <w:rStyle w:val="FootnoteReference"/>
          <w:rFonts w:ascii="Times New Roman" w:hAnsi="Times New Roman" w:cs="Times New Roman"/>
          <w:color w:val="201C3E"/>
          <w:sz w:val="24"/>
          <w:szCs w:val="24"/>
          <w:shd w:val="clear" w:color="auto" w:fill="FFFFFF"/>
        </w:rPr>
        <w:footnoteReference w:id="7"/>
      </w:r>
      <w:r w:rsidR="0009046D">
        <w:rPr>
          <w:rFonts w:ascii="Times New Roman" w:hAnsi="Times New Roman" w:cs="Times New Roman"/>
          <w:color w:val="201C3E"/>
          <w:sz w:val="24"/>
          <w:szCs w:val="24"/>
          <w:shd w:val="clear" w:color="auto" w:fill="FFFFFF"/>
        </w:rPr>
        <w:t xml:space="preserve"> (making fuel tariffs more progressive)</w:t>
      </w:r>
      <w:r>
        <w:rPr>
          <w:rFonts w:ascii="Times New Roman" w:hAnsi="Times New Roman" w:cs="Times New Roman"/>
          <w:color w:val="201C3E"/>
          <w:sz w:val="24"/>
          <w:szCs w:val="24"/>
          <w:shd w:val="clear" w:color="auto" w:fill="FFFFFF"/>
        </w:rPr>
        <w:t xml:space="preserve"> both in government</w:t>
      </w:r>
      <w:r>
        <w:rPr>
          <w:rStyle w:val="FootnoteReference"/>
          <w:rFonts w:ascii="Times New Roman" w:hAnsi="Times New Roman" w:cs="Times New Roman"/>
          <w:color w:val="201C3E"/>
          <w:sz w:val="24"/>
          <w:szCs w:val="24"/>
          <w:shd w:val="clear" w:color="auto" w:fill="FFFFFF"/>
        </w:rPr>
        <w:footnoteReference w:id="8"/>
      </w:r>
      <w:r>
        <w:rPr>
          <w:rFonts w:ascii="Times New Roman" w:hAnsi="Times New Roman" w:cs="Times New Roman"/>
          <w:color w:val="201C3E"/>
          <w:sz w:val="24"/>
          <w:szCs w:val="24"/>
          <w:shd w:val="clear" w:color="auto" w:fill="FFFFFF"/>
        </w:rPr>
        <w:t xml:space="preserve"> and by </w:t>
      </w:r>
      <w:r w:rsidR="00B43C4E">
        <w:rPr>
          <w:rFonts w:ascii="Times New Roman" w:hAnsi="Times New Roman" w:cs="Times New Roman"/>
          <w:color w:val="201C3E"/>
          <w:sz w:val="24"/>
          <w:szCs w:val="24"/>
          <w:shd w:val="clear" w:color="auto" w:fill="FFFFFF"/>
        </w:rPr>
        <w:t>research</w:t>
      </w:r>
      <w:r>
        <w:rPr>
          <w:rFonts w:ascii="Times New Roman" w:hAnsi="Times New Roman" w:cs="Times New Roman"/>
          <w:color w:val="201C3E"/>
          <w:sz w:val="24"/>
          <w:szCs w:val="24"/>
          <w:shd w:val="clear" w:color="auto" w:fill="FFFFFF"/>
        </w:rPr>
        <w:t>.</w:t>
      </w:r>
      <w:r>
        <w:rPr>
          <w:rStyle w:val="FootnoteReference"/>
          <w:rFonts w:ascii="Times New Roman" w:hAnsi="Times New Roman" w:cs="Times New Roman"/>
          <w:color w:val="201C3E"/>
          <w:sz w:val="24"/>
          <w:szCs w:val="24"/>
          <w:shd w:val="clear" w:color="auto" w:fill="FFFFFF"/>
        </w:rPr>
        <w:footnoteReference w:id="9"/>
      </w:r>
      <w:r>
        <w:rPr>
          <w:rFonts w:ascii="Times New Roman" w:hAnsi="Times New Roman" w:cs="Times New Roman"/>
          <w:color w:val="201C3E"/>
          <w:sz w:val="24"/>
          <w:szCs w:val="24"/>
          <w:shd w:val="clear" w:color="auto" w:fill="FFFFFF"/>
        </w:rPr>
        <w:t xml:space="preserve"> The government eventually rejected it</w:t>
      </w:r>
      <w:r w:rsidR="00765CF1">
        <w:rPr>
          <w:rFonts w:ascii="Times New Roman" w:hAnsi="Times New Roman" w:cs="Times New Roman"/>
          <w:color w:val="201C3E"/>
          <w:sz w:val="24"/>
          <w:szCs w:val="24"/>
          <w:shd w:val="clear" w:color="auto" w:fill="FFFFFF"/>
        </w:rPr>
        <w:t xml:space="preserve"> – three times</w:t>
      </w:r>
      <w:r>
        <w:rPr>
          <w:rFonts w:ascii="Times New Roman" w:hAnsi="Times New Roman" w:cs="Times New Roman"/>
          <w:color w:val="201C3E"/>
          <w:sz w:val="24"/>
          <w:szCs w:val="24"/>
          <w:shd w:val="clear" w:color="auto" w:fill="FFFFFF"/>
        </w:rPr>
        <w:t xml:space="preserve">. We were </w:t>
      </w:r>
      <w:r w:rsidR="00815B63">
        <w:rPr>
          <w:rFonts w:ascii="Times New Roman" w:hAnsi="Times New Roman" w:cs="Times New Roman"/>
          <w:color w:val="201C3E"/>
          <w:sz w:val="24"/>
          <w:szCs w:val="24"/>
          <w:shd w:val="clear" w:color="auto" w:fill="FFFFFF"/>
        </w:rPr>
        <w:t xml:space="preserve">slightly </w:t>
      </w:r>
      <w:r>
        <w:rPr>
          <w:rFonts w:ascii="Times New Roman" w:hAnsi="Times New Roman" w:cs="Times New Roman"/>
          <w:color w:val="201C3E"/>
          <w:sz w:val="24"/>
          <w:szCs w:val="24"/>
          <w:shd w:val="clear" w:color="auto" w:fill="FFFFFF"/>
        </w:rPr>
        <w:t>more positive</w:t>
      </w:r>
      <w:r w:rsidR="00514AE4">
        <w:rPr>
          <w:rFonts w:ascii="Times New Roman" w:hAnsi="Times New Roman" w:cs="Times New Roman"/>
          <w:color w:val="201C3E"/>
          <w:sz w:val="24"/>
          <w:szCs w:val="24"/>
          <w:shd w:val="clear" w:color="auto" w:fill="FFFFFF"/>
        </w:rPr>
        <w:t>, but hardly enthusiastic</w:t>
      </w:r>
      <w:r>
        <w:rPr>
          <w:rFonts w:ascii="Times New Roman" w:hAnsi="Times New Roman" w:cs="Times New Roman"/>
          <w:color w:val="201C3E"/>
          <w:sz w:val="24"/>
          <w:szCs w:val="24"/>
          <w:shd w:val="clear" w:color="auto" w:fill="FFFFFF"/>
        </w:rPr>
        <w:t xml:space="preserve">. But energy prices </w:t>
      </w:r>
      <w:r w:rsidR="00263213">
        <w:rPr>
          <w:rFonts w:ascii="Times New Roman" w:hAnsi="Times New Roman" w:cs="Times New Roman"/>
          <w:color w:val="201C3E"/>
          <w:sz w:val="24"/>
          <w:szCs w:val="24"/>
          <w:shd w:val="clear" w:color="auto" w:fill="FFFFFF"/>
        </w:rPr>
        <w:t>fell,</w:t>
      </w:r>
      <w:r>
        <w:rPr>
          <w:rFonts w:ascii="Times New Roman" w:hAnsi="Times New Roman" w:cs="Times New Roman"/>
          <w:color w:val="201C3E"/>
          <w:sz w:val="24"/>
          <w:szCs w:val="24"/>
          <w:shd w:val="clear" w:color="auto" w:fill="FFFFFF"/>
        </w:rPr>
        <w:t xml:space="preserve"> and the problem went away - really until this year. </w:t>
      </w:r>
    </w:p>
    <w:p w14:paraId="5A8A75AF" w14:textId="0CD1A9FF" w:rsidR="002618D4" w:rsidRDefault="002618D4" w:rsidP="005637F9">
      <w:pPr>
        <w:pStyle w:val="NoSpacing"/>
        <w:rPr>
          <w:rFonts w:ascii="Times New Roman" w:hAnsi="Times New Roman" w:cs="Times New Roman"/>
          <w:color w:val="201C3E"/>
          <w:sz w:val="24"/>
          <w:szCs w:val="24"/>
          <w:shd w:val="clear" w:color="auto" w:fill="FFFFFF"/>
        </w:rPr>
      </w:pPr>
    </w:p>
    <w:p w14:paraId="627352EF" w14:textId="6DC613C0" w:rsidR="002618D4" w:rsidRDefault="002618D4" w:rsidP="005637F9">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w:t>
      </w:r>
      <w:r w:rsidR="00FF0C96">
        <w:rPr>
          <w:rFonts w:ascii="Times New Roman" w:hAnsi="Times New Roman" w:cs="Times New Roman"/>
          <w:color w:val="201C3E"/>
          <w:sz w:val="24"/>
          <w:szCs w:val="24"/>
          <w:shd w:val="clear" w:color="auto" w:fill="FFFFFF"/>
        </w:rPr>
        <w:t xml:space="preserve">arguments in favour of </w:t>
      </w:r>
      <w:r>
        <w:rPr>
          <w:rFonts w:ascii="Times New Roman" w:hAnsi="Times New Roman" w:cs="Times New Roman"/>
          <w:color w:val="201C3E"/>
          <w:sz w:val="24"/>
          <w:szCs w:val="24"/>
          <w:shd w:val="clear" w:color="auto" w:fill="FFFFFF"/>
        </w:rPr>
        <w:t>a social tariff are as follows</w:t>
      </w:r>
      <w:r w:rsidR="00B87E7F">
        <w:rPr>
          <w:rStyle w:val="FootnoteReference"/>
          <w:rFonts w:ascii="Times New Roman" w:hAnsi="Times New Roman" w:cs="Times New Roman"/>
          <w:color w:val="201C3E"/>
          <w:sz w:val="24"/>
          <w:szCs w:val="24"/>
          <w:shd w:val="clear" w:color="auto" w:fill="FFFFFF"/>
        </w:rPr>
        <w:footnoteReference w:id="10"/>
      </w:r>
      <w:r>
        <w:rPr>
          <w:rFonts w:ascii="Times New Roman" w:hAnsi="Times New Roman" w:cs="Times New Roman"/>
          <w:color w:val="201C3E"/>
          <w:sz w:val="24"/>
          <w:szCs w:val="24"/>
          <w:shd w:val="clear" w:color="auto" w:fill="FFFFFF"/>
        </w:rPr>
        <w:t>:</w:t>
      </w:r>
    </w:p>
    <w:p w14:paraId="61DFA965" w14:textId="513721A3" w:rsidR="002618D4" w:rsidRDefault="002618D4"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Existing tariffs are regressive. The standing charge is especially regressive, justified by very dubious economic principles</w:t>
      </w:r>
      <w:r w:rsidR="005570BE">
        <w:rPr>
          <w:rFonts w:ascii="Times New Roman" w:hAnsi="Times New Roman" w:cs="Times New Roman"/>
          <w:color w:val="201C3E"/>
          <w:sz w:val="24"/>
          <w:szCs w:val="24"/>
          <w:shd w:val="clear" w:color="auto" w:fill="FFFFFF"/>
        </w:rPr>
        <w:t>,</w:t>
      </w:r>
      <w:r w:rsidR="00815B63">
        <w:rPr>
          <w:rFonts w:ascii="Times New Roman" w:hAnsi="Times New Roman" w:cs="Times New Roman"/>
          <w:color w:val="201C3E"/>
          <w:sz w:val="24"/>
          <w:szCs w:val="24"/>
          <w:shd w:val="clear" w:color="auto" w:fill="FFFFFF"/>
        </w:rPr>
        <w:t xml:space="preserve"> and they </w:t>
      </w:r>
      <w:r w:rsidR="0056776E">
        <w:rPr>
          <w:rFonts w:ascii="Times New Roman" w:hAnsi="Times New Roman" w:cs="Times New Roman"/>
          <w:color w:val="201C3E"/>
          <w:sz w:val="24"/>
          <w:szCs w:val="24"/>
          <w:shd w:val="clear" w:color="auto" w:fill="FFFFFF"/>
        </w:rPr>
        <w:t>vary inexplic</w:t>
      </w:r>
      <w:r w:rsidR="006B2360">
        <w:rPr>
          <w:rFonts w:ascii="Times New Roman" w:hAnsi="Times New Roman" w:cs="Times New Roman"/>
          <w:color w:val="201C3E"/>
          <w:sz w:val="24"/>
          <w:szCs w:val="24"/>
          <w:shd w:val="clear" w:color="auto" w:fill="FFFFFF"/>
        </w:rPr>
        <w:t>ably</w:t>
      </w:r>
      <w:r w:rsidR="0056776E">
        <w:rPr>
          <w:rFonts w:ascii="Times New Roman" w:hAnsi="Times New Roman" w:cs="Times New Roman"/>
          <w:color w:val="201C3E"/>
          <w:sz w:val="24"/>
          <w:szCs w:val="24"/>
          <w:shd w:val="clear" w:color="auto" w:fill="FFFFFF"/>
        </w:rPr>
        <w:t xml:space="preserve"> by region</w:t>
      </w:r>
      <w:r w:rsidR="00FF0C96">
        <w:rPr>
          <w:rFonts w:ascii="Times New Roman" w:hAnsi="Times New Roman" w:cs="Times New Roman"/>
          <w:color w:val="201C3E"/>
          <w:sz w:val="24"/>
          <w:szCs w:val="24"/>
          <w:shd w:val="clear" w:color="auto" w:fill="FFFFFF"/>
        </w:rPr>
        <w:t>.</w:t>
      </w:r>
      <w:r w:rsidR="0056776E">
        <w:rPr>
          <w:rFonts w:ascii="Times New Roman" w:hAnsi="Times New Roman" w:cs="Times New Roman"/>
          <w:color w:val="201C3E"/>
          <w:sz w:val="24"/>
          <w:szCs w:val="24"/>
          <w:shd w:val="clear" w:color="auto" w:fill="FFFFFF"/>
        </w:rPr>
        <w:t xml:space="preserve"> </w:t>
      </w:r>
      <w:r w:rsidR="004E65BA">
        <w:rPr>
          <w:rFonts w:ascii="Times New Roman" w:hAnsi="Times New Roman" w:cs="Times New Roman"/>
          <w:color w:val="201C3E"/>
          <w:sz w:val="24"/>
          <w:szCs w:val="24"/>
          <w:shd w:val="clear" w:color="auto" w:fill="FFFFFF"/>
        </w:rPr>
        <w:t>The fixed price per unit</w:t>
      </w:r>
      <w:r w:rsidR="0056776E">
        <w:rPr>
          <w:rFonts w:ascii="Times New Roman" w:hAnsi="Times New Roman" w:cs="Times New Roman"/>
          <w:color w:val="201C3E"/>
          <w:sz w:val="24"/>
          <w:szCs w:val="24"/>
          <w:shd w:val="clear" w:color="auto" w:fill="FFFFFF"/>
        </w:rPr>
        <w:t xml:space="preserve"> </w:t>
      </w:r>
      <w:r w:rsidR="004E65BA">
        <w:rPr>
          <w:rFonts w:ascii="Times New Roman" w:hAnsi="Times New Roman" w:cs="Times New Roman"/>
          <w:color w:val="201C3E"/>
          <w:sz w:val="24"/>
          <w:szCs w:val="24"/>
          <w:shd w:val="clear" w:color="auto" w:fill="FFFFFF"/>
        </w:rPr>
        <w:t xml:space="preserve">advantages large consumers by diminishing the marginal price as consumption increases. There are </w:t>
      </w:r>
      <w:r w:rsidR="00FF0C96">
        <w:rPr>
          <w:rFonts w:ascii="Times New Roman" w:hAnsi="Times New Roman" w:cs="Times New Roman"/>
          <w:color w:val="201C3E"/>
          <w:sz w:val="24"/>
          <w:szCs w:val="24"/>
          <w:shd w:val="clear" w:color="auto" w:fill="FFFFFF"/>
        </w:rPr>
        <w:t xml:space="preserve">thus </w:t>
      </w:r>
      <w:r w:rsidR="00815B63">
        <w:rPr>
          <w:rFonts w:ascii="Times New Roman" w:hAnsi="Times New Roman" w:cs="Times New Roman"/>
          <w:color w:val="201C3E"/>
          <w:sz w:val="24"/>
          <w:szCs w:val="24"/>
          <w:shd w:val="clear" w:color="auto" w:fill="FFFFFF"/>
        </w:rPr>
        <w:t>muted</w:t>
      </w:r>
      <w:r w:rsidR="004E65BA">
        <w:rPr>
          <w:rFonts w:ascii="Times New Roman" w:hAnsi="Times New Roman" w:cs="Times New Roman"/>
          <w:color w:val="201C3E"/>
          <w:sz w:val="24"/>
          <w:szCs w:val="24"/>
          <w:shd w:val="clear" w:color="auto" w:fill="FFFFFF"/>
        </w:rPr>
        <w:t xml:space="preserve"> incentives to economise.</w:t>
      </w:r>
    </w:p>
    <w:p w14:paraId="797A07AC" w14:textId="02832C74" w:rsidR="004E65BA" w:rsidRDefault="004E65BA"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A social tariff could abandon the standing charge and charge high consumers more per unit and thus encourage them to reduce consumption. </w:t>
      </w:r>
    </w:p>
    <w:p w14:paraId="7B4439AE" w14:textId="6537AF57" w:rsidR="00765CF1" w:rsidRDefault="004E65BA"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It </w:t>
      </w:r>
      <w:r w:rsidR="00FF0C96">
        <w:rPr>
          <w:rFonts w:ascii="Times New Roman" w:hAnsi="Times New Roman" w:cs="Times New Roman"/>
          <w:color w:val="201C3E"/>
          <w:sz w:val="24"/>
          <w:szCs w:val="24"/>
          <w:shd w:val="clear" w:color="auto" w:fill="FFFFFF"/>
        </w:rPr>
        <w:t>c</w:t>
      </w:r>
      <w:r>
        <w:rPr>
          <w:rFonts w:ascii="Times New Roman" w:hAnsi="Times New Roman" w:cs="Times New Roman"/>
          <w:color w:val="201C3E"/>
          <w:sz w:val="24"/>
          <w:szCs w:val="24"/>
          <w:shd w:val="clear" w:color="auto" w:fill="FFFFFF"/>
        </w:rPr>
        <w:t>ould mitigate fuel poverty and the burden of fuel costs</w:t>
      </w:r>
      <w:r w:rsidR="00765CF1">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 the choice between heating and eating and the impact of cold conditions on health and mortality.</w:t>
      </w:r>
      <w:r w:rsidR="001E59EB">
        <w:rPr>
          <w:rStyle w:val="FootnoteReference"/>
          <w:rFonts w:ascii="Times New Roman" w:hAnsi="Times New Roman" w:cs="Times New Roman"/>
          <w:color w:val="201C3E"/>
          <w:sz w:val="24"/>
          <w:szCs w:val="24"/>
          <w:shd w:val="clear" w:color="auto" w:fill="FFFFFF"/>
        </w:rPr>
        <w:footnoteReference w:id="11"/>
      </w:r>
    </w:p>
    <w:p w14:paraId="5F88A1A4" w14:textId="337CC476" w:rsidR="004E65BA" w:rsidRDefault="004E65BA"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It would be better targeted than the £400 mitigation being paid from October 2022 to March 2023 as well as the recently announced Energy Price Guarantee capping tariffs at £2500 over the next two years. It could be a long-term solution.</w:t>
      </w:r>
    </w:p>
    <w:p w14:paraId="11E0AA0D" w14:textId="00F318A9" w:rsidR="004E65BA" w:rsidRDefault="0047675E"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If a social tariff was achieved by tilting</w:t>
      </w:r>
      <w:r w:rsidR="004E65BA">
        <w:rPr>
          <w:rFonts w:ascii="Times New Roman" w:hAnsi="Times New Roman" w:cs="Times New Roman"/>
          <w:color w:val="201C3E"/>
          <w:sz w:val="24"/>
          <w:szCs w:val="24"/>
          <w:shd w:val="clear" w:color="auto" w:fill="FFFFFF"/>
        </w:rPr>
        <w:t xml:space="preserve"> tariffs </w:t>
      </w:r>
      <w:r>
        <w:rPr>
          <w:rFonts w:ascii="Times New Roman" w:hAnsi="Times New Roman" w:cs="Times New Roman"/>
          <w:color w:val="201C3E"/>
          <w:sz w:val="24"/>
          <w:szCs w:val="24"/>
          <w:shd w:val="clear" w:color="auto" w:fill="FFFFFF"/>
        </w:rPr>
        <w:t xml:space="preserve">so that they are more progressive it </w:t>
      </w:r>
      <w:r w:rsidR="004E65BA">
        <w:rPr>
          <w:rFonts w:ascii="Times New Roman" w:hAnsi="Times New Roman" w:cs="Times New Roman"/>
          <w:color w:val="201C3E"/>
          <w:sz w:val="24"/>
          <w:szCs w:val="24"/>
          <w:shd w:val="clear" w:color="auto" w:fill="FFFFFF"/>
        </w:rPr>
        <w:t>could pay for itself in whole or in part, thus avoiding the cost to the exchequer of £100-£150 billion.</w:t>
      </w:r>
    </w:p>
    <w:p w14:paraId="0905AED7" w14:textId="528814BF" w:rsidR="0047675E" w:rsidRDefault="0047675E" w:rsidP="002618D4">
      <w:pPr>
        <w:pStyle w:val="NoSpacing"/>
        <w:numPr>
          <w:ilvl w:val="0"/>
          <w:numId w:val="1"/>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Reducing energy bills is a more effective way of tackling fuel poverty than increasing incomes.</w:t>
      </w:r>
    </w:p>
    <w:p w14:paraId="05B8058A" w14:textId="7FB93DB2" w:rsidR="004E65BA" w:rsidRDefault="004E65BA" w:rsidP="004E65BA">
      <w:pPr>
        <w:pStyle w:val="NoSpacing"/>
        <w:rPr>
          <w:rFonts w:ascii="Times New Roman" w:hAnsi="Times New Roman" w:cs="Times New Roman"/>
          <w:color w:val="201C3E"/>
          <w:sz w:val="24"/>
          <w:szCs w:val="24"/>
          <w:shd w:val="clear" w:color="auto" w:fill="FFFFFF"/>
        </w:rPr>
      </w:pPr>
    </w:p>
    <w:p w14:paraId="0080C935" w14:textId="0D76BCDF"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 arguments against a social tariff are as follows:</w:t>
      </w:r>
    </w:p>
    <w:p w14:paraId="1F386A0A" w14:textId="5544AAE1" w:rsidR="004E65BA" w:rsidRDefault="004E65BA" w:rsidP="004E65BA">
      <w:pPr>
        <w:pStyle w:val="NoSpacing"/>
        <w:numPr>
          <w:ilvl w:val="0"/>
          <w:numId w:val="2"/>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Some argue that tariff structures are immutable, that pricing policy should be solely based on criteria of cost and ‘distortions’ should not be introduced into the pricing system. If hardship results</w:t>
      </w:r>
      <w:r w:rsidR="00F549BF">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 it should be dealt with by the social security system</w:t>
      </w:r>
      <w:r>
        <w:rPr>
          <w:rStyle w:val="FootnoteReference"/>
          <w:rFonts w:ascii="Times New Roman" w:hAnsi="Times New Roman" w:cs="Times New Roman"/>
          <w:color w:val="201C3E"/>
          <w:sz w:val="24"/>
          <w:szCs w:val="24"/>
          <w:shd w:val="clear" w:color="auto" w:fill="FFFFFF"/>
        </w:rPr>
        <w:footnoteReference w:id="12"/>
      </w:r>
      <w:r>
        <w:rPr>
          <w:rFonts w:ascii="Times New Roman" w:hAnsi="Times New Roman" w:cs="Times New Roman"/>
          <w:color w:val="201C3E"/>
          <w:sz w:val="24"/>
          <w:szCs w:val="24"/>
          <w:shd w:val="clear" w:color="auto" w:fill="FFFFFF"/>
        </w:rPr>
        <w:t>.</w:t>
      </w:r>
    </w:p>
    <w:p w14:paraId="586F9416" w14:textId="6A08FCF6" w:rsidR="004E65BA" w:rsidRDefault="004E65BA" w:rsidP="004E65BA">
      <w:pPr>
        <w:pStyle w:val="NoSpacing"/>
        <w:numPr>
          <w:ilvl w:val="0"/>
          <w:numId w:val="2"/>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Not all small consumers are poor and not all large consumers are rich</w:t>
      </w:r>
      <w:r w:rsidR="00022BF8">
        <w:rPr>
          <w:rFonts w:ascii="Times New Roman" w:hAnsi="Times New Roman" w:cs="Times New Roman"/>
          <w:color w:val="201C3E"/>
          <w:sz w:val="24"/>
          <w:szCs w:val="24"/>
          <w:shd w:val="clear" w:color="auto" w:fill="FFFFFF"/>
        </w:rPr>
        <w:t xml:space="preserve"> as we will see below</w:t>
      </w:r>
      <w:r w:rsidR="00F056F4">
        <w:rPr>
          <w:rFonts w:ascii="Times New Roman" w:hAnsi="Times New Roman" w:cs="Times New Roman"/>
          <w:color w:val="201C3E"/>
          <w:sz w:val="24"/>
          <w:szCs w:val="24"/>
          <w:shd w:val="clear" w:color="auto" w:fill="FFFFFF"/>
        </w:rPr>
        <w:t xml:space="preserve"> and in the annex</w:t>
      </w:r>
      <w:r w:rsidR="005F137A">
        <w:rPr>
          <w:rFonts w:ascii="Times New Roman" w:hAnsi="Times New Roman" w:cs="Times New Roman"/>
          <w:color w:val="201C3E"/>
          <w:sz w:val="24"/>
          <w:szCs w:val="24"/>
          <w:shd w:val="clear" w:color="auto" w:fill="FFFFFF"/>
        </w:rPr>
        <w:t xml:space="preserve">. </w:t>
      </w:r>
      <w:r w:rsidR="005F137A" w:rsidRPr="005F137A">
        <w:rPr>
          <w:rFonts w:ascii="Times New Roman" w:hAnsi="Times New Roman" w:cs="Times New Roman"/>
          <w:color w:val="201C3E"/>
          <w:sz w:val="24"/>
          <w:szCs w:val="24"/>
          <w:shd w:val="clear" w:color="auto" w:fill="FFFFFF"/>
        </w:rPr>
        <w:t>The fundamental problem is that energy suppliers know nothing about the composition or income of their consumers. Neither does the government, if they are not claiming social security benefits. Even for those claiming benefits, they only know the incomes of those claiming means-tested benefits and nothing about their fuel arrangements. The Inland Revenue knows more about the incomes of taxpayers but not households, and the links  between Inland Revenue data and the DWP data has been diminished/abolished by the introduction of Universal Credit. So the targeting of support with fuel costs must be inevitably crude and inexact.</w:t>
      </w:r>
    </w:p>
    <w:p w14:paraId="61A3E3F9" w14:textId="7168BBA8" w:rsidR="004E65BA" w:rsidRDefault="003408FC" w:rsidP="004E65BA">
      <w:pPr>
        <w:pStyle w:val="NoSpacing"/>
        <w:numPr>
          <w:ilvl w:val="0"/>
          <w:numId w:val="2"/>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There are numerous practical difficulties in ensuring that social tariffs</w:t>
      </w:r>
      <w:r w:rsidR="00342ACA">
        <w:rPr>
          <w:rFonts w:ascii="Times New Roman" w:hAnsi="Times New Roman" w:cs="Times New Roman"/>
          <w:color w:val="201C3E"/>
          <w:sz w:val="24"/>
          <w:szCs w:val="24"/>
          <w:shd w:val="clear" w:color="auto" w:fill="FFFFFF"/>
        </w:rPr>
        <w:t xml:space="preserve"> are ta</w:t>
      </w:r>
      <w:r w:rsidR="00234704">
        <w:rPr>
          <w:rFonts w:ascii="Times New Roman" w:hAnsi="Times New Roman" w:cs="Times New Roman"/>
          <w:color w:val="201C3E"/>
          <w:sz w:val="24"/>
          <w:szCs w:val="24"/>
          <w:shd w:val="clear" w:color="auto" w:fill="FFFFFF"/>
        </w:rPr>
        <w:t>r</w:t>
      </w:r>
      <w:r w:rsidR="00342ACA">
        <w:rPr>
          <w:rFonts w:ascii="Times New Roman" w:hAnsi="Times New Roman" w:cs="Times New Roman"/>
          <w:color w:val="201C3E"/>
          <w:sz w:val="24"/>
          <w:szCs w:val="24"/>
          <w:shd w:val="clear" w:color="auto" w:fill="FFFFFF"/>
        </w:rPr>
        <w:t>geted. These are discussed below.</w:t>
      </w:r>
    </w:p>
    <w:p w14:paraId="7A7B6018" w14:textId="5489ACD2" w:rsidR="004E65BA" w:rsidRDefault="004E65BA" w:rsidP="004E65BA">
      <w:pPr>
        <w:pStyle w:val="NoSpacing"/>
        <w:rPr>
          <w:rFonts w:ascii="Times New Roman" w:hAnsi="Times New Roman" w:cs="Times New Roman"/>
          <w:color w:val="201C3E"/>
          <w:sz w:val="24"/>
          <w:szCs w:val="24"/>
          <w:shd w:val="clear" w:color="auto" w:fill="FFFFFF"/>
        </w:rPr>
      </w:pPr>
    </w:p>
    <w:p w14:paraId="40B7D8D8" w14:textId="5165F438" w:rsidR="00514AE4" w:rsidRPr="00514AE4" w:rsidRDefault="00514AE4" w:rsidP="004E65BA">
      <w:pPr>
        <w:pStyle w:val="NoSpacing"/>
        <w:rPr>
          <w:rFonts w:ascii="Times New Roman" w:hAnsi="Times New Roman" w:cs="Times New Roman"/>
          <w:b/>
          <w:bCs/>
          <w:color w:val="201C3E"/>
          <w:sz w:val="24"/>
          <w:szCs w:val="24"/>
          <w:shd w:val="clear" w:color="auto" w:fill="FFFFFF"/>
        </w:rPr>
      </w:pPr>
      <w:r w:rsidRPr="00514AE4">
        <w:rPr>
          <w:rFonts w:ascii="Times New Roman" w:hAnsi="Times New Roman" w:cs="Times New Roman"/>
          <w:b/>
          <w:bCs/>
          <w:color w:val="201C3E"/>
          <w:sz w:val="24"/>
          <w:szCs w:val="24"/>
          <w:shd w:val="clear" w:color="auto" w:fill="FFFFFF"/>
        </w:rPr>
        <w:t>Methods</w:t>
      </w:r>
      <w:r w:rsidR="00EE1D95">
        <w:rPr>
          <w:rFonts w:ascii="Times New Roman" w:hAnsi="Times New Roman" w:cs="Times New Roman"/>
          <w:b/>
          <w:bCs/>
          <w:color w:val="201C3E"/>
          <w:sz w:val="24"/>
          <w:szCs w:val="24"/>
          <w:shd w:val="clear" w:color="auto" w:fill="FFFFFF"/>
        </w:rPr>
        <w:t xml:space="preserve"> and data difficulties </w:t>
      </w:r>
    </w:p>
    <w:p w14:paraId="4C785962" w14:textId="77777777" w:rsidR="00514AE4" w:rsidRDefault="00514AE4" w:rsidP="004E65BA">
      <w:pPr>
        <w:pStyle w:val="NoSpacing"/>
        <w:rPr>
          <w:rFonts w:ascii="Times New Roman" w:hAnsi="Times New Roman" w:cs="Times New Roman"/>
          <w:color w:val="201C3E"/>
          <w:sz w:val="24"/>
          <w:szCs w:val="24"/>
          <w:shd w:val="clear" w:color="auto" w:fill="FFFFFF"/>
        </w:rPr>
      </w:pPr>
    </w:p>
    <w:p w14:paraId="44190F00" w14:textId="705907D5"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rest of this paper will attempt to address these latter two points by modelling the distributional effects of, initially two </w:t>
      </w:r>
      <w:r w:rsidR="00FF0C96">
        <w:rPr>
          <w:rFonts w:ascii="Times New Roman" w:hAnsi="Times New Roman" w:cs="Times New Roman"/>
          <w:color w:val="201C3E"/>
          <w:sz w:val="24"/>
          <w:szCs w:val="24"/>
          <w:shd w:val="clear" w:color="auto" w:fill="FFFFFF"/>
        </w:rPr>
        <w:t xml:space="preserve">social </w:t>
      </w:r>
      <w:r>
        <w:rPr>
          <w:rFonts w:ascii="Times New Roman" w:hAnsi="Times New Roman" w:cs="Times New Roman"/>
          <w:color w:val="201C3E"/>
          <w:sz w:val="24"/>
          <w:szCs w:val="24"/>
          <w:shd w:val="clear" w:color="auto" w:fill="FFFFFF"/>
        </w:rPr>
        <w:t>tariff</w:t>
      </w:r>
      <w:r w:rsidR="00FF0C96">
        <w:rPr>
          <w:rFonts w:ascii="Times New Roman" w:hAnsi="Times New Roman" w:cs="Times New Roman"/>
          <w:color w:val="201C3E"/>
          <w:sz w:val="24"/>
          <w:szCs w:val="24"/>
          <w:shd w:val="clear" w:color="auto" w:fill="FFFFFF"/>
        </w:rPr>
        <w:t>s</w:t>
      </w:r>
      <w:r>
        <w:rPr>
          <w:rFonts w:ascii="Times New Roman" w:hAnsi="Times New Roman" w:cs="Times New Roman"/>
          <w:color w:val="201C3E"/>
          <w:sz w:val="24"/>
          <w:szCs w:val="24"/>
          <w:shd w:val="clear" w:color="auto" w:fill="FFFFFF"/>
        </w:rPr>
        <w:t xml:space="preserve"> and comparing these with support provided through the social security system. First</w:t>
      </w:r>
      <w:r w:rsidR="00F549BF">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 we must acknowledge some problems that are difficult to overcome.</w:t>
      </w:r>
    </w:p>
    <w:p w14:paraId="1245EB06" w14:textId="1F560C70" w:rsidR="004E65BA" w:rsidRDefault="004E65BA" w:rsidP="004E65BA">
      <w:pPr>
        <w:pStyle w:val="NoSpacing"/>
        <w:rPr>
          <w:rFonts w:ascii="Times New Roman" w:hAnsi="Times New Roman" w:cs="Times New Roman"/>
          <w:color w:val="201C3E"/>
          <w:sz w:val="24"/>
          <w:szCs w:val="24"/>
          <w:shd w:val="clear" w:color="auto" w:fill="FFFFFF"/>
        </w:rPr>
      </w:pPr>
    </w:p>
    <w:p w14:paraId="4327F490" w14:textId="2D8A9072"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There is no evidence to draw on in relation to the behavioural consequences of </w:t>
      </w:r>
      <w:r w:rsidR="00B43C4E">
        <w:rPr>
          <w:rFonts w:ascii="Times New Roman" w:hAnsi="Times New Roman" w:cs="Times New Roman"/>
          <w:color w:val="201C3E"/>
          <w:sz w:val="24"/>
          <w:szCs w:val="24"/>
          <w:shd w:val="clear" w:color="auto" w:fill="FFFFFF"/>
        </w:rPr>
        <w:t xml:space="preserve">a </w:t>
      </w:r>
      <w:r w:rsidR="00FF0C96">
        <w:rPr>
          <w:rFonts w:ascii="Times New Roman" w:hAnsi="Times New Roman" w:cs="Times New Roman"/>
          <w:color w:val="201C3E"/>
          <w:sz w:val="24"/>
          <w:szCs w:val="24"/>
          <w:shd w:val="clear" w:color="auto" w:fill="FFFFFF"/>
        </w:rPr>
        <w:t xml:space="preserve">social </w:t>
      </w:r>
      <w:r>
        <w:rPr>
          <w:rFonts w:ascii="Times New Roman" w:hAnsi="Times New Roman" w:cs="Times New Roman"/>
          <w:color w:val="201C3E"/>
          <w:sz w:val="24"/>
          <w:szCs w:val="24"/>
          <w:shd w:val="clear" w:color="auto" w:fill="FFFFFF"/>
        </w:rPr>
        <w:t>tariff</w:t>
      </w:r>
      <w:r w:rsidR="00B43C4E">
        <w:rPr>
          <w:rFonts w:ascii="Times New Roman" w:hAnsi="Times New Roman" w:cs="Times New Roman"/>
          <w:color w:val="201C3E"/>
          <w:sz w:val="24"/>
          <w:szCs w:val="24"/>
          <w:shd w:val="clear" w:color="auto" w:fill="FFFFFF"/>
        </w:rPr>
        <w:t xml:space="preserve"> for energy</w:t>
      </w:r>
      <w:r w:rsidR="00FF0C96">
        <w:rPr>
          <w:rFonts w:ascii="Times New Roman" w:hAnsi="Times New Roman" w:cs="Times New Roman"/>
          <w:color w:val="201C3E"/>
          <w:sz w:val="24"/>
          <w:szCs w:val="24"/>
          <w:shd w:val="clear" w:color="auto" w:fill="FFFFFF"/>
        </w:rPr>
        <w:t>.</w:t>
      </w:r>
    </w:p>
    <w:p w14:paraId="579EDA48" w14:textId="0428D2C7" w:rsidR="00A54743" w:rsidRDefault="00A54743" w:rsidP="004E65BA">
      <w:pPr>
        <w:pStyle w:val="NoSpacing"/>
        <w:rPr>
          <w:rFonts w:ascii="Times New Roman" w:hAnsi="Times New Roman" w:cs="Times New Roman"/>
          <w:color w:val="201C3E"/>
          <w:sz w:val="24"/>
          <w:szCs w:val="24"/>
          <w:shd w:val="clear" w:color="auto" w:fill="FFFFFF"/>
        </w:rPr>
      </w:pPr>
    </w:p>
    <w:p w14:paraId="4A7F0FF5" w14:textId="2E708D4D"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We make use of the </w:t>
      </w:r>
      <w:r w:rsidR="00820FB5">
        <w:rPr>
          <w:rFonts w:ascii="Times New Roman" w:hAnsi="Times New Roman" w:cs="Times New Roman"/>
          <w:color w:val="201C3E"/>
          <w:sz w:val="24"/>
          <w:szCs w:val="24"/>
          <w:shd w:val="clear" w:color="auto" w:fill="FFFFFF"/>
        </w:rPr>
        <w:t xml:space="preserve">latest available </w:t>
      </w:r>
      <w:r>
        <w:rPr>
          <w:rFonts w:ascii="Times New Roman" w:hAnsi="Times New Roman" w:cs="Times New Roman"/>
          <w:color w:val="201C3E"/>
          <w:sz w:val="24"/>
          <w:szCs w:val="24"/>
          <w:shd w:val="clear" w:color="auto" w:fill="FFFFFF"/>
        </w:rPr>
        <w:t>2019/20 Living Costs and Food Survey micro data. The 202</w:t>
      </w:r>
      <w:r w:rsidR="00FF0C96">
        <w:rPr>
          <w:rFonts w:ascii="Times New Roman" w:hAnsi="Times New Roman" w:cs="Times New Roman"/>
          <w:color w:val="201C3E"/>
          <w:sz w:val="24"/>
          <w:szCs w:val="24"/>
          <w:shd w:val="clear" w:color="auto" w:fill="FFFFFF"/>
        </w:rPr>
        <w:t>0</w:t>
      </w:r>
      <w:r>
        <w:rPr>
          <w:rFonts w:ascii="Times New Roman" w:hAnsi="Times New Roman" w:cs="Times New Roman"/>
          <w:color w:val="201C3E"/>
          <w:sz w:val="24"/>
          <w:szCs w:val="24"/>
          <w:shd w:val="clear" w:color="auto" w:fill="FFFFFF"/>
        </w:rPr>
        <w:t>/2</w:t>
      </w:r>
      <w:r w:rsidR="00FF0C96">
        <w:rPr>
          <w:rFonts w:ascii="Times New Roman" w:hAnsi="Times New Roman" w:cs="Times New Roman"/>
          <w:color w:val="201C3E"/>
          <w:sz w:val="24"/>
          <w:szCs w:val="24"/>
          <w:shd w:val="clear" w:color="auto" w:fill="FFFFFF"/>
        </w:rPr>
        <w:t>1</w:t>
      </w:r>
      <w:r>
        <w:rPr>
          <w:rFonts w:ascii="Times New Roman" w:hAnsi="Times New Roman" w:cs="Times New Roman"/>
          <w:color w:val="201C3E"/>
          <w:sz w:val="24"/>
          <w:szCs w:val="24"/>
          <w:shd w:val="clear" w:color="auto" w:fill="FFFFFF"/>
        </w:rPr>
        <w:t xml:space="preserve"> micro data is overdue to be released but we fear that like many other large ONS surveys its representativeness will have been harmed by the pandemic.</w:t>
      </w:r>
    </w:p>
    <w:p w14:paraId="7461794E" w14:textId="5A7790DB" w:rsidR="004E65BA" w:rsidRDefault="004E65BA" w:rsidP="004E65BA">
      <w:pPr>
        <w:pStyle w:val="NoSpacing"/>
        <w:rPr>
          <w:rFonts w:ascii="Times New Roman" w:hAnsi="Times New Roman" w:cs="Times New Roman"/>
          <w:color w:val="201C3E"/>
          <w:sz w:val="24"/>
          <w:szCs w:val="24"/>
          <w:shd w:val="clear" w:color="auto" w:fill="FFFFFF"/>
        </w:rPr>
      </w:pPr>
    </w:p>
    <w:p w14:paraId="37FD1493" w14:textId="25B313F8" w:rsidR="004E65BA" w:rsidRDefault="004E65B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LCFS does not collect consumption data, though its predecessor the Family Expenditure Survey did. This means that we are not able </w:t>
      </w:r>
      <w:r w:rsidR="00820FB5">
        <w:rPr>
          <w:rFonts w:ascii="Times New Roman" w:hAnsi="Times New Roman" w:cs="Times New Roman"/>
          <w:color w:val="201C3E"/>
          <w:sz w:val="24"/>
          <w:szCs w:val="24"/>
          <w:shd w:val="clear" w:color="auto" w:fill="FFFFFF"/>
        </w:rPr>
        <w:t xml:space="preserve">to </w:t>
      </w:r>
      <w:r w:rsidR="00342ACA">
        <w:rPr>
          <w:rFonts w:ascii="Times New Roman" w:hAnsi="Times New Roman" w:cs="Times New Roman"/>
          <w:color w:val="201C3E"/>
          <w:sz w:val="24"/>
          <w:szCs w:val="24"/>
          <w:shd w:val="clear" w:color="auto" w:fill="FFFFFF"/>
        </w:rPr>
        <w:t xml:space="preserve">estimate how to make energy </w:t>
      </w:r>
      <w:r>
        <w:rPr>
          <w:rFonts w:ascii="Times New Roman" w:hAnsi="Times New Roman" w:cs="Times New Roman"/>
          <w:color w:val="201C3E"/>
          <w:sz w:val="24"/>
          <w:szCs w:val="24"/>
          <w:shd w:val="clear" w:color="auto" w:fill="FFFFFF"/>
        </w:rPr>
        <w:t xml:space="preserve"> tariffs</w:t>
      </w:r>
      <w:r w:rsidR="00342ACA">
        <w:rPr>
          <w:rFonts w:ascii="Times New Roman" w:hAnsi="Times New Roman" w:cs="Times New Roman"/>
          <w:color w:val="201C3E"/>
          <w:sz w:val="24"/>
          <w:szCs w:val="24"/>
          <w:shd w:val="clear" w:color="auto" w:fill="FFFFFF"/>
        </w:rPr>
        <w:t xml:space="preserve"> more progressive</w:t>
      </w:r>
      <w:r>
        <w:rPr>
          <w:rFonts w:ascii="Times New Roman" w:hAnsi="Times New Roman" w:cs="Times New Roman"/>
          <w:color w:val="201C3E"/>
          <w:sz w:val="24"/>
          <w:szCs w:val="24"/>
          <w:shd w:val="clear" w:color="auto" w:fill="FFFFFF"/>
        </w:rPr>
        <w:t xml:space="preserve">. Instead </w:t>
      </w:r>
      <w:r w:rsidR="00342ACA">
        <w:rPr>
          <w:rFonts w:ascii="Times New Roman" w:hAnsi="Times New Roman" w:cs="Times New Roman"/>
          <w:color w:val="201C3E"/>
          <w:sz w:val="24"/>
          <w:szCs w:val="24"/>
          <w:shd w:val="clear" w:color="auto" w:fill="FFFFFF"/>
        </w:rPr>
        <w:t xml:space="preserve">only how to make </w:t>
      </w:r>
      <w:r>
        <w:rPr>
          <w:rFonts w:ascii="Times New Roman" w:hAnsi="Times New Roman" w:cs="Times New Roman"/>
          <w:color w:val="201C3E"/>
          <w:sz w:val="24"/>
          <w:szCs w:val="24"/>
          <w:shd w:val="clear" w:color="auto" w:fill="FFFFFF"/>
        </w:rPr>
        <w:t xml:space="preserve"> spending</w:t>
      </w:r>
      <w:r w:rsidR="00342ACA">
        <w:rPr>
          <w:rFonts w:ascii="Times New Roman" w:hAnsi="Times New Roman" w:cs="Times New Roman"/>
          <w:color w:val="201C3E"/>
          <w:sz w:val="24"/>
          <w:szCs w:val="24"/>
          <w:shd w:val="clear" w:color="auto" w:fill="FFFFFF"/>
        </w:rPr>
        <w:t xml:space="preserve"> more progressive</w:t>
      </w:r>
      <w:r>
        <w:rPr>
          <w:rFonts w:ascii="Times New Roman" w:hAnsi="Times New Roman" w:cs="Times New Roman"/>
          <w:color w:val="201C3E"/>
          <w:sz w:val="24"/>
          <w:szCs w:val="24"/>
          <w:shd w:val="clear" w:color="auto" w:fill="FFFFFF"/>
        </w:rPr>
        <w:t>.</w:t>
      </w:r>
    </w:p>
    <w:p w14:paraId="671BC390" w14:textId="77777777" w:rsidR="00820FB5" w:rsidRDefault="00820FB5" w:rsidP="004E65BA">
      <w:pPr>
        <w:pStyle w:val="NoSpacing"/>
        <w:rPr>
          <w:rFonts w:ascii="Times New Roman" w:hAnsi="Times New Roman" w:cs="Times New Roman"/>
          <w:color w:val="201C3E"/>
          <w:sz w:val="24"/>
          <w:szCs w:val="24"/>
          <w:shd w:val="clear" w:color="auto" w:fill="FFFFFF"/>
        </w:rPr>
      </w:pPr>
    </w:p>
    <w:p w14:paraId="325376F0" w14:textId="0679FEB9" w:rsidR="006B2360" w:rsidRDefault="00820FB5"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The LCFS </w:t>
      </w:r>
      <w:r w:rsidR="004E65BA">
        <w:rPr>
          <w:rFonts w:ascii="Times New Roman" w:hAnsi="Times New Roman" w:cs="Times New Roman"/>
          <w:color w:val="201C3E"/>
          <w:sz w:val="24"/>
          <w:szCs w:val="24"/>
          <w:shd w:val="clear" w:color="auto" w:fill="FFFFFF"/>
        </w:rPr>
        <w:t xml:space="preserve">collects data on spending for the </w:t>
      </w:r>
      <w:r w:rsidR="004E65BA" w:rsidRPr="00765CF1">
        <w:rPr>
          <w:rFonts w:ascii="Times New Roman" w:hAnsi="Times New Roman" w:cs="Times New Roman"/>
          <w:color w:val="201C3E"/>
          <w:sz w:val="24"/>
          <w:szCs w:val="24"/>
          <w:shd w:val="clear" w:color="auto" w:fill="FFFFFF"/>
        </w:rPr>
        <w:t>most recent bill</w:t>
      </w:r>
      <w:r w:rsidR="004E65BA">
        <w:rPr>
          <w:rFonts w:ascii="Times New Roman" w:hAnsi="Times New Roman" w:cs="Times New Roman"/>
          <w:color w:val="201C3E"/>
          <w:sz w:val="24"/>
          <w:szCs w:val="24"/>
          <w:shd w:val="clear" w:color="auto" w:fill="FFFFFF"/>
        </w:rPr>
        <w:t xml:space="preserve"> and because the fieldwork is deliberately spread over the year, the most recent bill for some will be for the summer period when the heating is off</w:t>
      </w:r>
      <w:r w:rsidR="00765CF1">
        <w:rPr>
          <w:rFonts w:ascii="Times New Roman" w:hAnsi="Times New Roman" w:cs="Times New Roman"/>
          <w:color w:val="201C3E"/>
          <w:sz w:val="24"/>
          <w:szCs w:val="24"/>
          <w:shd w:val="clear" w:color="auto" w:fill="FFFFFF"/>
        </w:rPr>
        <w:t>,</w:t>
      </w:r>
      <w:r w:rsidR="004E65BA">
        <w:rPr>
          <w:rFonts w:ascii="Times New Roman" w:hAnsi="Times New Roman" w:cs="Times New Roman"/>
          <w:color w:val="201C3E"/>
          <w:sz w:val="24"/>
          <w:szCs w:val="24"/>
          <w:shd w:val="clear" w:color="auto" w:fill="FFFFFF"/>
        </w:rPr>
        <w:t xml:space="preserve"> and for others the winter period. </w:t>
      </w:r>
      <w:r w:rsidR="006B2360">
        <w:rPr>
          <w:rFonts w:ascii="Times New Roman" w:hAnsi="Times New Roman" w:cs="Times New Roman"/>
          <w:color w:val="201C3E"/>
          <w:sz w:val="24"/>
          <w:szCs w:val="24"/>
          <w:shd w:val="clear" w:color="auto" w:fill="FFFFFF"/>
        </w:rPr>
        <w:t xml:space="preserve">In our 1983 analysis we </w:t>
      </w:r>
      <w:r w:rsidR="004E65BA">
        <w:rPr>
          <w:rFonts w:ascii="Times New Roman" w:hAnsi="Times New Roman" w:cs="Times New Roman"/>
          <w:color w:val="201C3E"/>
          <w:sz w:val="24"/>
          <w:szCs w:val="24"/>
          <w:shd w:val="clear" w:color="auto" w:fill="FFFFFF"/>
        </w:rPr>
        <w:t xml:space="preserve"> tackled this problem by  analysing spending in two periods </w:t>
      </w:r>
      <w:r w:rsidR="006B2360">
        <w:rPr>
          <w:rFonts w:ascii="Times New Roman" w:hAnsi="Times New Roman" w:cs="Times New Roman"/>
          <w:color w:val="201C3E"/>
          <w:sz w:val="24"/>
          <w:szCs w:val="24"/>
          <w:shd w:val="clear" w:color="auto" w:fill="FFFFFF"/>
        </w:rPr>
        <w:t>April</w:t>
      </w:r>
      <w:r w:rsidR="004E65BA">
        <w:rPr>
          <w:rFonts w:ascii="Times New Roman" w:hAnsi="Times New Roman" w:cs="Times New Roman"/>
          <w:color w:val="201C3E"/>
          <w:sz w:val="24"/>
          <w:szCs w:val="24"/>
          <w:shd w:val="clear" w:color="auto" w:fill="FFFFFF"/>
        </w:rPr>
        <w:t xml:space="preserve"> to June which is the billing period following the winter months and </w:t>
      </w:r>
      <w:r w:rsidR="006B2360">
        <w:rPr>
          <w:rFonts w:ascii="Times New Roman" w:hAnsi="Times New Roman" w:cs="Times New Roman"/>
          <w:color w:val="201C3E"/>
          <w:sz w:val="24"/>
          <w:szCs w:val="24"/>
          <w:shd w:val="clear" w:color="auto" w:fill="FFFFFF"/>
        </w:rPr>
        <w:t xml:space="preserve">October </w:t>
      </w:r>
      <w:r w:rsidR="004E65BA">
        <w:rPr>
          <w:rFonts w:ascii="Times New Roman" w:hAnsi="Times New Roman" w:cs="Times New Roman"/>
          <w:color w:val="201C3E"/>
          <w:sz w:val="24"/>
          <w:szCs w:val="24"/>
          <w:shd w:val="clear" w:color="auto" w:fill="FFFFFF"/>
        </w:rPr>
        <w:t>to December which is the billing period covering the summer months.</w:t>
      </w:r>
      <w:r w:rsidR="00765CF1">
        <w:rPr>
          <w:rStyle w:val="FootnoteReference"/>
          <w:rFonts w:ascii="Times New Roman" w:hAnsi="Times New Roman" w:cs="Times New Roman"/>
          <w:color w:val="201C3E"/>
          <w:sz w:val="24"/>
          <w:szCs w:val="24"/>
          <w:shd w:val="clear" w:color="auto" w:fill="FFFFFF"/>
        </w:rPr>
        <w:footnoteReference w:id="13"/>
      </w:r>
    </w:p>
    <w:p w14:paraId="665012E5" w14:textId="77777777" w:rsidR="006B2360" w:rsidRDefault="006B2360" w:rsidP="004E65BA">
      <w:pPr>
        <w:pStyle w:val="NoSpacing"/>
        <w:rPr>
          <w:rFonts w:ascii="Times New Roman" w:hAnsi="Times New Roman" w:cs="Times New Roman"/>
          <w:color w:val="201C3E"/>
          <w:sz w:val="24"/>
          <w:szCs w:val="24"/>
          <w:shd w:val="clear" w:color="auto" w:fill="FFFFFF"/>
        </w:rPr>
      </w:pPr>
    </w:p>
    <w:p w14:paraId="777A56D1" w14:textId="1F44AED7" w:rsidR="004E65BA" w:rsidRDefault="00765CF1"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But </w:t>
      </w:r>
      <w:r w:rsidR="006B2360">
        <w:rPr>
          <w:rFonts w:ascii="Times New Roman" w:hAnsi="Times New Roman" w:cs="Times New Roman"/>
          <w:color w:val="201C3E"/>
          <w:sz w:val="24"/>
          <w:szCs w:val="24"/>
          <w:shd w:val="clear" w:color="auto" w:fill="FFFFFF"/>
        </w:rPr>
        <w:t xml:space="preserve">having looked at the seasonal data in the LCFS we find that </w:t>
      </w:r>
      <w:r w:rsidR="00514AE4">
        <w:rPr>
          <w:rFonts w:ascii="Times New Roman" w:hAnsi="Times New Roman" w:cs="Times New Roman"/>
          <w:color w:val="201C3E"/>
          <w:sz w:val="24"/>
          <w:szCs w:val="24"/>
          <w:shd w:val="clear" w:color="auto" w:fill="FFFFFF"/>
        </w:rPr>
        <w:t>now</w:t>
      </w:r>
      <w:r w:rsidR="006B2360">
        <w:rPr>
          <w:rFonts w:ascii="Times New Roman" w:hAnsi="Times New Roman" w:cs="Times New Roman"/>
          <w:color w:val="201C3E"/>
          <w:sz w:val="24"/>
          <w:szCs w:val="24"/>
          <w:shd w:val="clear" w:color="auto" w:fill="FFFFFF"/>
        </w:rPr>
        <w:t xml:space="preserve"> there is little seasonal variation in spending (see Table 1). We suspect that this is due the numbers of consumers who pay their annual bill by fixed monthly or quarterly direct debits and </w:t>
      </w:r>
      <w:r w:rsidR="00D24461">
        <w:rPr>
          <w:rFonts w:ascii="Times New Roman" w:hAnsi="Times New Roman" w:cs="Times New Roman"/>
          <w:color w:val="201C3E"/>
          <w:sz w:val="24"/>
          <w:szCs w:val="24"/>
          <w:shd w:val="clear" w:color="auto" w:fill="FFFFFF"/>
        </w:rPr>
        <w:t>in addition</w:t>
      </w:r>
      <w:r w:rsidR="00514AE4">
        <w:rPr>
          <w:rFonts w:ascii="Times New Roman" w:hAnsi="Times New Roman" w:cs="Times New Roman"/>
          <w:color w:val="201C3E"/>
          <w:sz w:val="24"/>
          <w:szCs w:val="24"/>
          <w:shd w:val="clear" w:color="auto" w:fill="FFFFFF"/>
        </w:rPr>
        <w:t xml:space="preserve"> </w:t>
      </w:r>
      <w:r w:rsidR="006B2360">
        <w:rPr>
          <w:rFonts w:ascii="Times New Roman" w:hAnsi="Times New Roman" w:cs="Times New Roman"/>
          <w:color w:val="201C3E"/>
          <w:sz w:val="24"/>
          <w:szCs w:val="24"/>
          <w:shd w:val="clear" w:color="auto" w:fill="FFFFFF"/>
        </w:rPr>
        <w:t>56% of all households have dual fuels – gas and electricity provided by the same supplier.</w:t>
      </w:r>
    </w:p>
    <w:p w14:paraId="37CC093E" w14:textId="1F7E39C5" w:rsidR="006B2360" w:rsidRDefault="006B2360" w:rsidP="004E65BA">
      <w:pPr>
        <w:pStyle w:val="NoSpacing"/>
        <w:rPr>
          <w:rFonts w:ascii="Times New Roman" w:hAnsi="Times New Roman" w:cs="Times New Roman"/>
          <w:color w:val="201C3E"/>
          <w:sz w:val="24"/>
          <w:szCs w:val="24"/>
          <w:shd w:val="clear" w:color="auto" w:fill="FFFFFF"/>
        </w:rPr>
      </w:pPr>
    </w:p>
    <w:p w14:paraId="487AF8AF" w14:textId="3381EF70" w:rsidR="006B2360" w:rsidRPr="006B2360" w:rsidRDefault="006B2360" w:rsidP="004E65BA">
      <w:pPr>
        <w:pStyle w:val="NoSpacing"/>
        <w:rPr>
          <w:rFonts w:ascii="Times New Roman" w:hAnsi="Times New Roman" w:cs="Times New Roman"/>
          <w:b/>
          <w:bCs/>
          <w:color w:val="201C3E"/>
          <w:sz w:val="24"/>
          <w:szCs w:val="24"/>
          <w:shd w:val="clear" w:color="auto" w:fill="FFFFFF"/>
        </w:rPr>
      </w:pPr>
      <w:r w:rsidRPr="006B2360">
        <w:rPr>
          <w:rFonts w:ascii="Times New Roman" w:hAnsi="Times New Roman" w:cs="Times New Roman"/>
          <w:b/>
          <w:bCs/>
          <w:color w:val="201C3E"/>
          <w:sz w:val="24"/>
          <w:szCs w:val="24"/>
          <w:shd w:val="clear" w:color="auto" w:fill="FFFFFF"/>
        </w:rPr>
        <w:t>Table 1: Seasonality of expenditure on fuel. LCFS 2019/20</w:t>
      </w:r>
      <w:r w:rsidR="00BA1AE4">
        <w:rPr>
          <w:rFonts w:ascii="Times New Roman" w:hAnsi="Times New Roman" w:cs="Times New Roman"/>
          <w:b/>
          <w:bCs/>
          <w:color w:val="201C3E"/>
          <w:sz w:val="24"/>
          <w:szCs w:val="24"/>
          <w:shd w:val="clear" w:color="auto" w:fill="FFFFFF"/>
        </w:rPr>
        <w:t xml:space="preserve"> uprated to April 2023</w:t>
      </w:r>
    </w:p>
    <w:tbl>
      <w:tblPr>
        <w:tblStyle w:val="TableGrid"/>
        <w:tblW w:w="0" w:type="auto"/>
        <w:tblLook w:val="04A0" w:firstRow="1" w:lastRow="0" w:firstColumn="1" w:lastColumn="0" w:noHBand="0" w:noVBand="1"/>
      </w:tblPr>
      <w:tblGrid>
        <w:gridCol w:w="3005"/>
        <w:gridCol w:w="3005"/>
        <w:gridCol w:w="3006"/>
      </w:tblGrid>
      <w:tr w:rsidR="006B2360" w14:paraId="06B3C3C9" w14:textId="77777777" w:rsidTr="006B2360">
        <w:tc>
          <w:tcPr>
            <w:tcW w:w="3005" w:type="dxa"/>
          </w:tcPr>
          <w:p w14:paraId="1C45E295" w14:textId="77777777" w:rsidR="006B2360" w:rsidRDefault="006B2360" w:rsidP="004E65BA">
            <w:pPr>
              <w:pStyle w:val="NoSpacing"/>
              <w:rPr>
                <w:rFonts w:ascii="Times New Roman" w:hAnsi="Times New Roman" w:cs="Times New Roman"/>
                <w:color w:val="201C3E"/>
                <w:sz w:val="24"/>
                <w:szCs w:val="24"/>
                <w:shd w:val="clear" w:color="auto" w:fill="FFFFFF"/>
              </w:rPr>
            </w:pPr>
          </w:p>
        </w:tc>
        <w:tc>
          <w:tcPr>
            <w:tcW w:w="3005" w:type="dxa"/>
          </w:tcPr>
          <w:p w14:paraId="40122A5F" w14:textId="60B8EB73"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Mean £ per week</w:t>
            </w:r>
          </w:p>
        </w:tc>
        <w:tc>
          <w:tcPr>
            <w:tcW w:w="3006" w:type="dxa"/>
          </w:tcPr>
          <w:p w14:paraId="13F059DA" w14:textId="3729FC18"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Median £ per week</w:t>
            </w:r>
          </w:p>
        </w:tc>
      </w:tr>
      <w:tr w:rsidR="006B2360" w14:paraId="62E91274" w14:textId="77777777" w:rsidTr="006B2360">
        <w:tc>
          <w:tcPr>
            <w:tcW w:w="3005" w:type="dxa"/>
          </w:tcPr>
          <w:p w14:paraId="396AA35A" w14:textId="350B611B"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January to March</w:t>
            </w:r>
          </w:p>
        </w:tc>
        <w:tc>
          <w:tcPr>
            <w:tcW w:w="3005" w:type="dxa"/>
          </w:tcPr>
          <w:p w14:paraId="4B09896A" w14:textId="49A67118"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£50.99</w:t>
            </w:r>
          </w:p>
        </w:tc>
        <w:tc>
          <w:tcPr>
            <w:tcW w:w="3006" w:type="dxa"/>
          </w:tcPr>
          <w:p w14:paraId="47E9798E" w14:textId="659EE4F8"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£42.42</w:t>
            </w:r>
          </w:p>
        </w:tc>
      </w:tr>
      <w:tr w:rsidR="006B2360" w14:paraId="0578E222" w14:textId="77777777" w:rsidTr="006B2360">
        <w:tc>
          <w:tcPr>
            <w:tcW w:w="3005" w:type="dxa"/>
          </w:tcPr>
          <w:p w14:paraId="2275CC20" w14:textId="6AB1AE87"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April to June</w:t>
            </w:r>
          </w:p>
        </w:tc>
        <w:tc>
          <w:tcPr>
            <w:tcW w:w="3005" w:type="dxa"/>
          </w:tcPr>
          <w:p w14:paraId="1C24B541" w14:textId="79E63839"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£48.14</w:t>
            </w:r>
          </w:p>
        </w:tc>
        <w:tc>
          <w:tcPr>
            <w:tcW w:w="3006" w:type="dxa"/>
          </w:tcPr>
          <w:p w14:paraId="474A38FB" w14:textId="7E1BA8B2"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£42.66</w:t>
            </w:r>
          </w:p>
        </w:tc>
      </w:tr>
      <w:tr w:rsidR="006B2360" w14:paraId="413743B1" w14:textId="77777777" w:rsidTr="006B2360">
        <w:tc>
          <w:tcPr>
            <w:tcW w:w="3005" w:type="dxa"/>
          </w:tcPr>
          <w:p w14:paraId="0987E9E1" w14:textId="1F831ECE"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July to September</w:t>
            </w:r>
          </w:p>
        </w:tc>
        <w:tc>
          <w:tcPr>
            <w:tcW w:w="3005" w:type="dxa"/>
          </w:tcPr>
          <w:p w14:paraId="3E2400B4" w14:textId="10827CE4"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£46.29</w:t>
            </w:r>
          </w:p>
        </w:tc>
        <w:tc>
          <w:tcPr>
            <w:tcW w:w="3006" w:type="dxa"/>
          </w:tcPr>
          <w:p w14:paraId="063BDA6D" w14:textId="3595C019"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£40.35</w:t>
            </w:r>
          </w:p>
        </w:tc>
      </w:tr>
      <w:tr w:rsidR="006B2360" w14:paraId="4550FC08" w14:textId="77777777" w:rsidTr="006B2360">
        <w:tc>
          <w:tcPr>
            <w:tcW w:w="3005" w:type="dxa"/>
          </w:tcPr>
          <w:p w14:paraId="002CAAB5" w14:textId="75BC7BC1" w:rsidR="006B2360" w:rsidRDefault="006B236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October to December</w:t>
            </w:r>
          </w:p>
        </w:tc>
        <w:tc>
          <w:tcPr>
            <w:tcW w:w="3005" w:type="dxa"/>
          </w:tcPr>
          <w:p w14:paraId="4C9D8738" w14:textId="682D1812"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£48.24</w:t>
            </w:r>
          </w:p>
        </w:tc>
        <w:tc>
          <w:tcPr>
            <w:tcW w:w="3006" w:type="dxa"/>
          </w:tcPr>
          <w:p w14:paraId="5259424A" w14:textId="23C1157A" w:rsidR="006B2360" w:rsidRDefault="00BA1AE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£41.94</w:t>
            </w:r>
          </w:p>
        </w:tc>
      </w:tr>
    </w:tbl>
    <w:p w14:paraId="63533218" w14:textId="77777777" w:rsidR="006B2360" w:rsidRDefault="006B2360" w:rsidP="004E65BA">
      <w:pPr>
        <w:pStyle w:val="NoSpacing"/>
        <w:rPr>
          <w:rFonts w:ascii="Times New Roman" w:hAnsi="Times New Roman" w:cs="Times New Roman"/>
          <w:color w:val="201C3E"/>
          <w:sz w:val="24"/>
          <w:szCs w:val="24"/>
          <w:shd w:val="clear" w:color="auto" w:fill="FFFFFF"/>
        </w:rPr>
      </w:pPr>
    </w:p>
    <w:p w14:paraId="75BC779D" w14:textId="2D0F9234" w:rsidR="004E65BA" w:rsidRDefault="004E65BA" w:rsidP="004E65BA">
      <w:pPr>
        <w:pStyle w:val="NoSpacing"/>
        <w:rPr>
          <w:rFonts w:ascii="Times New Roman" w:hAnsi="Times New Roman" w:cs="Times New Roman"/>
          <w:color w:val="201C3E"/>
          <w:sz w:val="24"/>
          <w:szCs w:val="24"/>
          <w:shd w:val="clear" w:color="auto" w:fill="FFFFFF"/>
        </w:rPr>
      </w:pPr>
      <w:r w:rsidRPr="0056776E">
        <w:rPr>
          <w:rFonts w:ascii="Times New Roman" w:hAnsi="Times New Roman" w:cs="Times New Roman"/>
          <w:color w:val="201C3E"/>
          <w:sz w:val="24"/>
          <w:szCs w:val="24"/>
          <w:shd w:val="clear" w:color="auto" w:fill="FFFFFF"/>
        </w:rPr>
        <w:t xml:space="preserve">The most difficult problem we face, and it </w:t>
      </w:r>
      <w:r w:rsidR="00D24461">
        <w:rPr>
          <w:rFonts w:ascii="Times New Roman" w:hAnsi="Times New Roman" w:cs="Times New Roman"/>
          <w:color w:val="201C3E"/>
          <w:sz w:val="24"/>
          <w:szCs w:val="24"/>
          <w:shd w:val="clear" w:color="auto" w:fill="FFFFFF"/>
        </w:rPr>
        <w:t xml:space="preserve">is </w:t>
      </w:r>
      <w:r w:rsidRPr="0056776E">
        <w:rPr>
          <w:rFonts w:ascii="Times New Roman" w:hAnsi="Times New Roman" w:cs="Times New Roman"/>
          <w:color w:val="201C3E"/>
          <w:sz w:val="24"/>
          <w:szCs w:val="24"/>
          <w:shd w:val="clear" w:color="auto" w:fill="FFFFFF"/>
        </w:rPr>
        <w:t xml:space="preserve">also one that </w:t>
      </w:r>
      <w:r w:rsidR="00FF0C96">
        <w:rPr>
          <w:rFonts w:ascii="Times New Roman" w:hAnsi="Times New Roman" w:cs="Times New Roman"/>
          <w:color w:val="201C3E"/>
          <w:sz w:val="24"/>
          <w:szCs w:val="24"/>
          <w:shd w:val="clear" w:color="auto" w:fill="FFFFFF"/>
        </w:rPr>
        <w:t xml:space="preserve">will be </w:t>
      </w:r>
      <w:r w:rsidRPr="0056776E">
        <w:rPr>
          <w:rFonts w:ascii="Times New Roman" w:hAnsi="Times New Roman" w:cs="Times New Roman"/>
          <w:color w:val="201C3E"/>
          <w:sz w:val="24"/>
          <w:szCs w:val="24"/>
          <w:shd w:val="clear" w:color="auto" w:fill="FFFFFF"/>
        </w:rPr>
        <w:t xml:space="preserve">faced in the administration of the Energy Price Guarantee, is how to deal with multiple fuel users. 85% of consumers have access to gas. </w:t>
      </w:r>
      <w:r w:rsidR="006B2360">
        <w:rPr>
          <w:rFonts w:ascii="Times New Roman" w:hAnsi="Times New Roman" w:cs="Times New Roman"/>
          <w:color w:val="201C3E"/>
          <w:sz w:val="24"/>
          <w:szCs w:val="24"/>
          <w:shd w:val="clear" w:color="auto" w:fill="FFFFFF"/>
        </w:rPr>
        <w:t xml:space="preserve">56% </w:t>
      </w:r>
      <w:r w:rsidR="0056776E" w:rsidRPr="0056776E">
        <w:rPr>
          <w:rFonts w:ascii="Times New Roman" w:hAnsi="Times New Roman" w:cs="Times New Roman"/>
          <w:color w:val="201C3E"/>
          <w:sz w:val="24"/>
          <w:szCs w:val="24"/>
          <w:shd w:val="clear" w:color="auto" w:fill="FFFFFF"/>
        </w:rPr>
        <w:t xml:space="preserve">use the same supplier of gas and electricity. </w:t>
      </w:r>
      <w:r w:rsidRPr="0056776E">
        <w:rPr>
          <w:rFonts w:ascii="Times New Roman" w:hAnsi="Times New Roman" w:cs="Times New Roman"/>
          <w:color w:val="201C3E"/>
          <w:sz w:val="24"/>
          <w:szCs w:val="24"/>
          <w:shd w:val="clear" w:color="auto" w:fill="FFFFFF"/>
        </w:rPr>
        <w:t>Those who don’t may rely on electricity which everyone has and</w:t>
      </w:r>
      <w:r w:rsidR="006B2360">
        <w:rPr>
          <w:rFonts w:ascii="Times New Roman" w:hAnsi="Times New Roman" w:cs="Times New Roman"/>
          <w:color w:val="201C3E"/>
          <w:sz w:val="24"/>
          <w:szCs w:val="24"/>
          <w:shd w:val="clear" w:color="auto" w:fill="FFFFFF"/>
        </w:rPr>
        <w:t>/</w:t>
      </w:r>
      <w:r w:rsidRPr="0056776E">
        <w:rPr>
          <w:rFonts w:ascii="Times New Roman" w:hAnsi="Times New Roman" w:cs="Times New Roman"/>
          <w:color w:val="201C3E"/>
          <w:sz w:val="24"/>
          <w:szCs w:val="24"/>
          <w:shd w:val="clear" w:color="auto" w:fill="FFFFFF"/>
        </w:rPr>
        <w:t>or oil</w:t>
      </w:r>
      <w:r w:rsidR="006B2360">
        <w:rPr>
          <w:rFonts w:ascii="Times New Roman" w:hAnsi="Times New Roman" w:cs="Times New Roman"/>
          <w:color w:val="201C3E"/>
          <w:sz w:val="24"/>
          <w:szCs w:val="24"/>
          <w:shd w:val="clear" w:color="auto" w:fill="FFFFFF"/>
        </w:rPr>
        <w:t xml:space="preserve">, </w:t>
      </w:r>
      <w:r w:rsidR="00263213">
        <w:rPr>
          <w:rFonts w:ascii="Times New Roman" w:hAnsi="Times New Roman" w:cs="Times New Roman"/>
          <w:color w:val="201C3E"/>
          <w:sz w:val="24"/>
          <w:szCs w:val="24"/>
          <w:shd w:val="clear" w:color="auto" w:fill="FFFFFF"/>
        </w:rPr>
        <w:t>LPG,</w:t>
      </w:r>
      <w:r w:rsidRPr="0056776E">
        <w:rPr>
          <w:rFonts w:ascii="Times New Roman" w:hAnsi="Times New Roman" w:cs="Times New Roman"/>
          <w:color w:val="201C3E"/>
          <w:sz w:val="24"/>
          <w:szCs w:val="24"/>
          <w:shd w:val="clear" w:color="auto" w:fill="FFFFFF"/>
        </w:rPr>
        <w:t xml:space="preserve"> or solid fuels. </w:t>
      </w:r>
      <w:r w:rsidR="006F1BAC">
        <w:rPr>
          <w:rFonts w:ascii="Times New Roman" w:hAnsi="Times New Roman" w:cs="Times New Roman"/>
          <w:color w:val="201C3E"/>
          <w:sz w:val="24"/>
          <w:szCs w:val="24"/>
          <w:shd w:val="clear" w:color="auto" w:fill="FFFFFF"/>
        </w:rPr>
        <w:t xml:space="preserve">Reducing </w:t>
      </w:r>
      <w:r w:rsidRPr="0056776E">
        <w:rPr>
          <w:rFonts w:ascii="Times New Roman" w:hAnsi="Times New Roman" w:cs="Times New Roman"/>
          <w:color w:val="201C3E"/>
          <w:sz w:val="24"/>
          <w:szCs w:val="24"/>
          <w:shd w:val="clear" w:color="auto" w:fill="FFFFFF"/>
        </w:rPr>
        <w:t xml:space="preserve">gas </w:t>
      </w:r>
      <w:r w:rsidR="0056776E">
        <w:rPr>
          <w:rFonts w:ascii="Times New Roman" w:hAnsi="Times New Roman" w:cs="Times New Roman"/>
          <w:color w:val="201C3E"/>
          <w:sz w:val="24"/>
          <w:szCs w:val="24"/>
          <w:shd w:val="clear" w:color="auto" w:fill="FFFFFF"/>
        </w:rPr>
        <w:t xml:space="preserve">and electricity </w:t>
      </w:r>
      <w:r w:rsidRPr="0056776E">
        <w:rPr>
          <w:rFonts w:ascii="Times New Roman" w:hAnsi="Times New Roman" w:cs="Times New Roman"/>
          <w:color w:val="201C3E"/>
          <w:sz w:val="24"/>
          <w:szCs w:val="24"/>
          <w:shd w:val="clear" w:color="auto" w:fill="FFFFFF"/>
        </w:rPr>
        <w:t>expenditure will not help the latter groups. The solution for analytical purposes is to tilt over</w:t>
      </w:r>
      <w:r w:rsidR="00FF0C96">
        <w:rPr>
          <w:rFonts w:ascii="Times New Roman" w:hAnsi="Times New Roman" w:cs="Times New Roman"/>
          <w:color w:val="201C3E"/>
          <w:sz w:val="24"/>
          <w:szCs w:val="24"/>
          <w:shd w:val="clear" w:color="auto" w:fill="FFFFFF"/>
        </w:rPr>
        <w:t>a</w:t>
      </w:r>
      <w:r w:rsidRPr="0056776E">
        <w:rPr>
          <w:rFonts w:ascii="Times New Roman" w:hAnsi="Times New Roman" w:cs="Times New Roman"/>
          <w:color w:val="201C3E"/>
          <w:sz w:val="24"/>
          <w:szCs w:val="24"/>
          <w:shd w:val="clear" w:color="auto" w:fill="FFFFFF"/>
        </w:rPr>
        <w:t>ll spending</w:t>
      </w:r>
      <w:r w:rsidR="009C1D6D">
        <w:rPr>
          <w:rFonts w:ascii="Times New Roman" w:hAnsi="Times New Roman" w:cs="Times New Roman"/>
          <w:color w:val="201C3E"/>
          <w:sz w:val="24"/>
          <w:szCs w:val="24"/>
          <w:shd w:val="clear" w:color="auto" w:fill="FFFFFF"/>
        </w:rPr>
        <w:t>,</w:t>
      </w:r>
      <w:r w:rsidRPr="0056776E">
        <w:rPr>
          <w:rFonts w:ascii="Times New Roman" w:hAnsi="Times New Roman" w:cs="Times New Roman"/>
          <w:color w:val="201C3E"/>
          <w:sz w:val="24"/>
          <w:szCs w:val="24"/>
          <w:shd w:val="clear" w:color="auto" w:fill="FFFFFF"/>
        </w:rPr>
        <w:t xml:space="preserve"> which is fine as a research exercise</w:t>
      </w:r>
      <w:r w:rsidR="006B2360">
        <w:rPr>
          <w:rFonts w:ascii="Times New Roman" w:hAnsi="Times New Roman" w:cs="Times New Roman"/>
          <w:color w:val="201C3E"/>
          <w:sz w:val="24"/>
          <w:szCs w:val="24"/>
          <w:shd w:val="clear" w:color="auto" w:fill="FFFFFF"/>
        </w:rPr>
        <w:t>,</w:t>
      </w:r>
      <w:r w:rsidRPr="0056776E">
        <w:rPr>
          <w:rFonts w:ascii="Times New Roman" w:hAnsi="Times New Roman" w:cs="Times New Roman"/>
          <w:color w:val="201C3E"/>
          <w:sz w:val="24"/>
          <w:szCs w:val="24"/>
          <w:shd w:val="clear" w:color="auto" w:fill="FFFFFF"/>
        </w:rPr>
        <w:t xml:space="preserve"> but it is very difficult to envisage as a practical solution.</w:t>
      </w:r>
    </w:p>
    <w:p w14:paraId="230D82F5" w14:textId="5865BD94" w:rsidR="008A4FE3" w:rsidRDefault="008A4FE3" w:rsidP="004E65BA">
      <w:pPr>
        <w:pStyle w:val="NoSpacing"/>
        <w:rPr>
          <w:rFonts w:ascii="Times New Roman" w:hAnsi="Times New Roman" w:cs="Times New Roman"/>
          <w:color w:val="201C3E"/>
          <w:sz w:val="24"/>
          <w:szCs w:val="24"/>
          <w:shd w:val="clear" w:color="auto" w:fill="FFFFFF"/>
        </w:rPr>
      </w:pPr>
    </w:p>
    <w:p w14:paraId="5226C908" w14:textId="69F4653B" w:rsidR="008A4FE3" w:rsidRPr="0011190E" w:rsidRDefault="008A4FE3" w:rsidP="004E65BA">
      <w:pPr>
        <w:pStyle w:val="NoSpacing"/>
        <w:rPr>
          <w:rFonts w:ascii="Times New Roman" w:hAnsi="Times New Roman" w:cs="Times New Roman"/>
          <w:b/>
          <w:bCs/>
          <w:color w:val="201C3E"/>
          <w:sz w:val="24"/>
          <w:szCs w:val="24"/>
          <w:shd w:val="clear" w:color="auto" w:fill="FFFFFF"/>
        </w:rPr>
      </w:pPr>
      <w:r w:rsidRPr="0011190E">
        <w:rPr>
          <w:rFonts w:ascii="Times New Roman" w:hAnsi="Times New Roman" w:cs="Times New Roman"/>
          <w:b/>
          <w:bCs/>
          <w:color w:val="201C3E"/>
          <w:sz w:val="24"/>
          <w:szCs w:val="24"/>
          <w:shd w:val="clear" w:color="auto" w:fill="FFFFFF"/>
        </w:rPr>
        <w:t>Analysis</w:t>
      </w:r>
    </w:p>
    <w:p w14:paraId="5FDC83B0" w14:textId="29B4EF6D" w:rsidR="008A4FE3" w:rsidRDefault="008A4FE3" w:rsidP="004E65BA">
      <w:pPr>
        <w:pStyle w:val="NoSpacing"/>
        <w:rPr>
          <w:rFonts w:ascii="Times New Roman" w:hAnsi="Times New Roman" w:cs="Times New Roman"/>
          <w:color w:val="201C3E"/>
          <w:sz w:val="24"/>
          <w:szCs w:val="24"/>
          <w:shd w:val="clear" w:color="auto" w:fill="FFFFFF"/>
        </w:rPr>
      </w:pPr>
    </w:p>
    <w:p w14:paraId="78F17358" w14:textId="77777777" w:rsidR="00723655" w:rsidRDefault="00AA7568"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This paper is going to analyse three simple measures to mitigate fuel poverty. The first abolishes the standing charge and reduces tariffs so that those with fuel bills below the median are reduced by £15 per week which is roughly the same amount as Rishi</w:t>
      </w:r>
      <w:r w:rsidRPr="00AA7568">
        <w:t xml:space="preserve"> </w:t>
      </w:r>
      <w:r w:rsidRPr="00AA7568">
        <w:rPr>
          <w:rFonts w:ascii="Times New Roman" w:hAnsi="Times New Roman" w:cs="Times New Roman"/>
          <w:color w:val="201C3E"/>
          <w:sz w:val="24"/>
          <w:szCs w:val="24"/>
          <w:shd w:val="clear" w:color="auto" w:fill="FFFFFF"/>
        </w:rPr>
        <w:t>Sunak’s £400 mitigation being paid between October 2022 and March 2023</w:t>
      </w:r>
      <w:r>
        <w:rPr>
          <w:rFonts w:ascii="Times New Roman" w:hAnsi="Times New Roman" w:cs="Times New Roman"/>
          <w:color w:val="201C3E"/>
          <w:sz w:val="24"/>
          <w:szCs w:val="24"/>
          <w:shd w:val="clear" w:color="auto" w:fill="FFFFFF"/>
        </w:rPr>
        <w:t xml:space="preserve">. The second reduces fuel bills by £20 per week. </w:t>
      </w:r>
      <w:r w:rsidR="00723655">
        <w:rPr>
          <w:rFonts w:ascii="Times New Roman" w:hAnsi="Times New Roman" w:cs="Times New Roman"/>
          <w:color w:val="201C3E"/>
          <w:sz w:val="24"/>
          <w:szCs w:val="24"/>
          <w:shd w:val="clear" w:color="auto" w:fill="FFFFFF"/>
        </w:rPr>
        <w:t xml:space="preserve">Both of these measures could be paid for either by the taxpayer or by increasing the fuel payments of households spending more the median. </w:t>
      </w:r>
      <w:r>
        <w:rPr>
          <w:rFonts w:ascii="Times New Roman" w:hAnsi="Times New Roman" w:cs="Times New Roman"/>
          <w:color w:val="201C3E"/>
          <w:sz w:val="24"/>
          <w:szCs w:val="24"/>
          <w:shd w:val="clear" w:color="auto" w:fill="FFFFFF"/>
        </w:rPr>
        <w:t>The third shows the impact of using the social security system to mitigate fuel bills by the same amounts</w:t>
      </w:r>
      <w:r w:rsidR="00723655">
        <w:rPr>
          <w:rFonts w:ascii="Times New Roman" w:hAnsi="Times New Roman" w:cs="Times New Roman"/>
          <w:color w:val="201C3E"/>
          <w:sz w:val="24"/>
          <w:szCs w:val="24"/>
          <w:shd w:val="clear" w:color="auto" w:fill="FFFFFF"/>
        </w:rPr>
        <w:t xml:space="preserve"> paid for by the taxpayer.</w:t>
      </w:r>
      <w:r>
        <w:rPr>
          <w:rFonts w:ascii="Times New Roman" w:hAnsi="Times New Roman" w:cs="Times New Roman"/>
          <w:color w:val="201C3E"/>
          <w:sz w:val="24"/>
          <w:szCs w:val="24"/>
          <w:shd w:val="clear" w:color="auto" w:fill="FFFFFF"/>
        </w:rPr>
        <w:t xml:space="preserve"> .</w:t>
      </w:r>
    </w:p>
    <w:p w14:paraId="5BD21D7D" w14:textId="77777777" w:rsidR="00723655" w:rsidRDefault="00723655" w:rsidP="004E65BA">
      <w:pPr>
        <w:pStyle w:val="NoSpacing"/>
        <w:rPr>
          <w:rFonts w:ascii="Times New Roman" w:hAnsi="Times New Roman" w:cs="Times New Roman"/>
          <w:color w:val="201C3E"/>
          <w:sz w:val="24"/>
          <w:szCs w:val="24"/>
          <w:shd w:val="clear" w:color="auto" w:fill="FFFFFF"/>
        </w:rPr>
      </w:pPr>
    </w:p>
    <w:p w14:paraId="1D51DF13" w14:textId="244E935E" w:rsidR="008A4FE3" w:rsidRDefault="008A4FE3"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Figure 1 show</w:t>
      </w:r>
      <w:r w:rsidR="00D24461">
        <w:rPr>
          <w:rFonts w:ascii="Times New Roman" w:hAnsi="Times New Roman" w:cs="Times New Roman"/>
          <w:color w:val="201C3E"/>
          <w:sz w:val="24"/>
          <w:szCs w:val="24"/>
          <w:shd w:val="clear" w:color="auto" w:fill="FFFFFF"/>
        </w:rPr>
        <w:t>s</w:t>
      </w:r>
      <w:r>
        <w:rPr>
          <w:rFonts w:ascii="Times New Roman" w:hAnsi="Times New Roman" w:cs="Times New Roman"/>
          <w:color w:val="201C3E"/>
          <w:sz w:val="24"/>
          <w:szCs w:val="24"/>
          <w:shd w:val="clear" w:color="auto" w:fill="FFFFFF"/>
        </w:rPr>
        <w:t xml:space="preserve"> the cumulative distribution of weekly expenditure on fuel. The mean is £</w:t>
      </w:r>
      <w:r w:rsidR="00B84ADB">
        <w:rPr>
          <w:rFonts w:ascii="Times New Roman" w:hAnsi="Times New Roman" w:cs="Times New Roman"/>
          <w:color w:val="201C3E"/>
          <w:sz w:val="24"/>
          <w:szCs w:val="24"/>
          <w:shd w:val="clear" w:color="auto" w:fill="FFFFFF"/>
        </w:rPr>
        <w:t xml:space="preserve">48.41 </w:t>
      </w:r>
      <w:r>
        <w:rPr>
          <w:rFonts w:ascii="Times New Roman" w:hAnsi="Times New Roman" w:cs="Times New Roman"/>
          <w:color w:val="201C3E"/>
          <w:sz w:val="24"/>
          <w:szCs w:val="24"/>
          <w:shd w:val="clear" w:color="auto" w:fill="FFFFFF"/>
        </w:rPr>
        <w:t>and the median £</w:t>
      </w:r>
      <w:r w:rsidR="00B84ADB">
        <w:rPr>
          <w:rFonts w:ascii="Times New Roman" w:hAnsi="Times New Roman" w:cs="Times New Roman"/>
          <w:color w:val="201C3E"/>
          <w:sz w:val="24"/>
          <w:szCs w:val="24"/>
          <w:shd w:val="clear" w:color="auto" w:fill="FFFFFF"/>
        </w:rPr>
        <w:t>41.83</w:t>
      </w:r>
      <w:r>
        <w:rPr>
          <w:rFonts w:ascii="Times New Roman" w:hAnsi="Times New Roman" w:cs="Times New Roman"/>
          <w:color w:val="201C3E"/>
          <w:sz w:val="24"/>
          <w:szCs w:val="24"/>
          <w:shd w:val="clear" w:color="auto" w:fill="FFFFFF"/>
        </w:rPr>
        <w:t>.</w:t>
      </w:r>
      <w:r w:rsidR="00AA7568">
        <w:rPr>
          <w:rFonts w:ascii="Times New Roman" w:hAnsi="Times New Roman" w:cs="Times New Roman"/>
          <w:color w:val="201C3E"/>
          <w:sz w:val="24"/>
          <w:szCs w:val="24"/>
          <w:shd w:val="clear" w:color="auto" w:fill="FFFFFF"/>
        </w:rPr>
        <w:t xml:space="preserve"> </w:t>
      </w:r>
      <w:r>
        <w:rPr>
          <w:rFonts w:ascii="Times New Roman" w:hAnsi="Times New Roman" w:cs="Times New Roman"/>
          <w:color w:val="201C3E"/>
          <w:sz w:val="24"/>
          <w:szCs w:val="24"/>
          <w:shd w:val="clear" w:color="auto" w:fill="FFFFFF"/>
        </w:rPr>
        <w:t xml:space="preserve">In </w:t>
      </w:r>
      <w:r w:rsidR="00B84ADB">
        <w:rPr>
          <w:rFonts w:ascii="Times New Roman" w:hAnsi="Times New Roman" w:cs="Times New Roman"/>
          <w:color w:val="201C3E"/>
          <w:sz w:val="24"/>
          <w:szCs w:val="24"/>
          <w:shd w:val="clear" w:color="auto" w:fill="FFFFFF"/>
        </w:rPr>
        <w:t>April 2023 3.5%</w:t>
      </w:r>
      <w:r>
        <w:rPr>
          <w:rFonts w:ascii="Times New Roman" w:hAnsi="Times New Roman" w:cs="Times New Roman"/>
          <w:color w:val="201C3E"/>
          <w:sz w:val="24"/>
          <w:szCs w:val="24"/>
          <w:shd w:val="clear" w:color="auto" w:fill="FFFFFF"/>
        </w:rPr>
        <w:t xml:space="preserve"> of households</w:t>
      </w:r>
      <w:r w:rsidR="00C93A4E">
        <w:rPr>
          <w:rFonts w:ascii="Times New Roman" w:hAnsi="Times New Roman" w:cs="Times New Roman"/>
          <w:color w:val="201C3E"/>
          <w:sz w:val="24"/>
          <w:szCs w:val="24"/>
          <w:shd w:val="clear" w:color="auto" w:fill="FFFFFF"/>
        </w:rPr>
        <w:t xml:space="preserve"> </w:t>
      </w:r>
      <w:r w:rsidR="00342ACA">
        <w:rPr>
          <w:rFonts w:ascii="Times New Roman" w:hAnsi="Times New Roman" w:cs="Times New Roman"/>
          <w:color w:val="201C3E"/>
          <w:sz w:val="24"/>
          <w:szCs w:val="24"/>
          <w:shd w:val="clear" w:color="auto" w:fill="FFFFFF"/>
        </w:rPr>
        <w:t xml:space="preserve">with bills below the median </w:t>
      </w:r>
      <w:r w:rsidR="00433EA5">
        <w:rPr>
          <w:rFonts w:ascii="Times New Roman" w:hAnsi="Times New Roman" w:cs="Times New Roman"/>
          <w:color w:val="201C3E"/>
          <w:sz w:val="24"/>
          <w:szCs w:val="24"/>
          <w:shd w:val="clear" w:color="auto" w:fill="FFFFFF"/>
        </w:rPr>
        <w:t>would</w:t>
      </w:r>
      <w:r>
        <w:rPr>
          <w:rFonts w:ascii="Times New Roman" w:hAnsi="Times New Roman" w:cs="Times New Roman"/>
          <w:color w:val="201C3E"/>
          <w:sz w:val="24"/>
          <w:szCs w:val="24"/>
          <w:shd w:val="clear" w:color="auto" w:fill="FFFFFF"/>
        </w:rPr>
        <w:t xml:space="preserve"> pay zero because their bills are already less than £15 per week. Of the rest the maximum bill </w:t>
      </w:r>
      <w:r w:rsidR="006F1BAC">
        <w:rPr>
          <w:rFonts w:ascii="Times New Roman" w:hAnsi="Times New Roman" w:cs="Times New Roman"/>
          <w:color w:val="201C3E"/>
          <w:sz w:val="24"/>
          <w:szCs w:val="24"/>
          <w:shd w:val="clear" w:color="auto" w:fill="FFFFFF"/>
        </w:rPr>
        <w:t xml:space="preserve">for those below the median </w:t>
      </w:r>
      <w:r>
        <w:rPr>
          <w:rFonts w:ascii="Times New Roman" w:hAnsi="Times New Roman" w:cs="Times New Roman"/>
          <w:color w:val="201C3E"/>
          <w:sz w:val="24"/>
          <w:szCs w:val="24"/>
          <w:shd w:val="clear" w:color="auto" w:fill="FFFFFF"/>
        </w:rPr>
        <w:t>would be £</w:t>
      </w:r>
      <w:r w:rsidR="00B447BB">
        <w:rPr>
          <w:rFonts w:ascii="Times New Roman" w:hAnsi="Times New Roman" w:cs="Times New Roman"/>
          <w:color w:val="201C3E"/>
          <w:sz w:val="24"/>
          <w:szCs w:val="24"/>
          <w:shd w:val="clear" w:color="auto" w:fill="FFFFFF"/>
        </w:rPr>
        <w:t>26.83</w:t>
      </w:r>
      <w:r>
        <w:rPr>
          <w:rFonts w:ascii="Times New Roman" w:hAnsi="Times New Roman" w:cs="Times New Roman"/>
          <w:color w:val="201C3E"/>
          <w:sz w:val="24"/>
          <w:szCs w:val="24"/>
          <w:shd w:val="clear" w:color="auto" w:fill="FFFFFF"/>
        </w:rPr>
        <w:t xml:space="preserve"> per week.</w:t>
      </w:r>
    </w:p>
    <w:p w14:paraId="604A1526" w14:textId="77777777" w:rsidR="00342ACA" w:rsidRDefault="00342ACA" w:rsidP="004E65BA">
      <w:pPr>
        <w:pStyle w:val="NoSpacing"/>
        <w:rPr>
          <w:rFonts w:ascii="Times New Roman" w:hAnsi="Times New Roman" w:cs="Times New Roman"/>
          <w:color w:val="201C3E"/>
          <w:sz w:val="24"/>
          <w:szCs w:val="24"/>
          <w:shd w:val="clear" w:color="auto" w:fill="FFFFFF"/>
        </w:rPr>
      </w:pPr>
    </w:p>
    <w:p w14:paraId="46571962" w14:textId="00D5B629" w:rsidR="00BA1AE4" w:rsidRPr="009C1D6D" w:rsidRDefault="00BA1AE4" w:rsidP="004E65BA">
      <w:pPr>
        <w:pStyle w:val="NoSpacing"/>
        <w:rPr>
          <w:rFonts w:ascii="Times New Roman" w:hAnsi="Times New Roman" w:cs="Times New Roman"/>
          <w:b/>
          <w:bCs/>
          <w:color w:val="201C3E"/>
          <w:sz w:val="24"/>
          <w:szCs w:val="24"/>
          <w:shd w:val="clear" w:color="auto" w:fill="FFFFFF"/>
        </w:rPr>
      </w:pPr>
      <w:r w:rsidRPr="009C1D6D">
        <w:rPr>
          <w:rFonts w:ascii="Times New Roman" w:hAnsi="Times New Roman" w:cs="Times New Roman"/>
          <w:b/>
          <w:bCs/>
          <w:color w:val="201C3E"/>
          <w:sz w:val="24"/>
          <w:szCs w:val="24"/>
          <w:shd w:val="clear" w:color="auto" w:fill="FFFFFF"/>
        </w:rPr>
        <w:t>Figure 1: Cumulative</w:t>
      </w:r>
      <w:r w:rsidR="006F1BAC">
        <w:rPr>
          <w:rFonts w:ascii="Times New Roman" w:hAnsi="Times New Roman" w:cs="Times New Roman"/>
          <w:b/>
          <w:bCs/>
          <w:color w:val="201C3E"/>
          <w:sz w:val="24"/>
          <w:szCs w:val="24"/>
          <w:shd w:val="clear" w:color="auto" w:fill="FFFFFF"/>
        </w:rPr>
        <w:t xml:space="preserve"> %</w:t>
      </w:r>
      <w:r w:rsidRPr="009C1D6D">
        <w:rPr>
          <w:rFonts w:ascii="Times New Roman" w:hAnsi="Times New Roman" w:cs="Times New Roman"/>
          <w:b/>
          <w:bCs/>
          <w:color w:val="201C3E"/>
          <w:sz w:val="24"/>
          <w:szCs w:val="24"/>
          <w:shd w:val="clear" w:color="auto" w:fill="FFFFFF"/>
        </w:rPr>
        <w:t xml:space="preserve"> distribution of spending on fuel £per week</w:t>
      </w:r>
    </w:p>
    <w:p w14:paraId="643E4ECC" w14:textId="4561C565" w:rsidR="00BA1AE4" w:rsidRDefault="00BA1AE4" w:rsidP="004E65BA">
      <w:pPr>
        <w:pStyle w:val="NoSpacing"/>
        <w:rPr>
          <w:rFonts w:ascii="Times New Roman" w:hAnsi="Times New Roman" w:cs="Times New Roman"/>
          <w:color w:val="201C3E"/>
          <w:sz w:val="24"/>
          <w:szCs w:val="24"/>
          <w:shd w:val="clear" w:color="auto" w:fill="FFFFFF"/>
        </w:rPr>
      </w:pPr>
    </w:p>
    <w:p w14:paraId="52DE9300" w14:textId="14A2487D" w:rsidR="00BA1AE4" w:rsidRDefault="00B84ADB" w:rsidP="004E65BA">
      <w:pPr>
        <w:pStyle w:val="NoSpacing"/>
        <w:rPr>
          <w:rFonts w:ascii="Times New Roman" w:hAnsi="Times New Roman" w:cs="Times New Roman"/>
          <w:color w:val="201C3E"/>
          <w:sz w:val="24"/>
          <w:szCs w:val="24"/>
          <w:shd w:val="clear" w:color="auto" w:fill="FFFFFF"/>
        </w:rPr>
      </w:pPr>
      <w:r>
        <w:rPr>
          <w:noProof/>
          <w:lang w:eastAsia="en-GB"/>
        </w:rPr>
        <w:drawing>
          <wp:inline distT="0" distB="0" distL="0" distR="0" wp14:anchorId="30C3ABB8" wp14:editId="5D9F702F">
            <wp:extent cx="4572000" cy="3119438"/>
            <wp:effectExtent l="0" t="0" r="0" b="5080"/>
            <wp:docPr id="1" name="Chart 1">
              <a:extLst xmlns:a="http://schemas.openxmlformats.org/drawingml/2006/main">
                <a:ext uri="{FF2B5EF4-FFF2-40B4-BE49-F238E27FC236}">
                  <a16:creationId xmlns:a16="http://schemas.microsoft.com/office/drawing/2014/main" id="{404C3BE4-8578-404C-8851-CE0CFB11F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9786F5" w14:textId="762160EF" w:rsidR="008A4FE3" w:rsidRDefault="008A4FE3" w:rsidP="004E65BA">
      <w:pPr>
        <w:pStyle w:val="NoSpacing"/>
        <w:rPr>
          <w:rFonts w:ascii="Times New Roman" w:hAnsi="Times New Roman" w:cs="Times New Roman"/>
          <w:color w:val="201C3E"/>
          <w:sz w:val="24"/>
          <w:szCs w:val="24"/>
          <w:shd w:val="clear" w:color="auto" w:fill="FFFFFF"/>
        </w:rPr>
      </w:pPr>
    </w:p>
    <w:p w14:paraId="79909B4B" w14:textId="7578532A" w:rsidR="008A4FE3" w:rsidRDefault="008A4FE3"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 xml:space="preserve">Table 2 summarises the distributional effect of </w:t>
      </w:r>
      <w:r w:rsidR="00723655">
        <w:rPr>
          <w:rFonts w:ascii="Times New Roman" w:hAnsi="Times New Roman" w:cs="Times New Roman"/>
          <w:color w:val="201C3E"/>
          <w:sz w:val="24"/>
          <w:szCs w:val="24"/>
          <w:shd w:val="clear" w:color="auto" w:fill="FFFFFF"/>
        </w:rPr>
        <w:t>the first two options</w:t>
      </w:r>
      <w:r>
        <w:rPr>
          <w:rFonts w:ascii="Times New Roman" w:hAnsi="Times New Roman" w:cs="Times New Roman"/>
          <w:color w:val="201C3E"/>
          <w:sz w:val="24"/>
          <w:szCs w:val="24"/>
          <w:shd w:val="clear" w:color="auto" w:fill="FFFFFF"/>
        </w:rPr>
        <w:t>. Look first at the gainers</w:t>
      </w:r>
      <w:r w:rsidR="00717470">
        <w:rPr>
          <w:rFonts w:ascii="Times New Roman" w:hAnsi="Times New Roman" w:cs="Times New Roman"/>
          <w:color w:val="201C3E"/>
          <w:sz w:val="24"/>
          <w:szCs w:val="24"/>
          <w:shd w:val="clear" w:color="auto" w:fill="FFFFFF"/>
        </w:rPr>
        <w:t>. Given that we chose the median as the threshold for the £15 reduction in tariffs</w:t>
      </w:r>
      <w:r w:rsidR="009C1D6D">
        <w:rPr>
          <w:rFonts w:ascii="Times New Roman" w:hAnsi="Times New Roman" w:cs="Times New Roman"/>
          <w:color w:val="201C3E"/>
          <w:sz w:val="24"/>
          <w:szCs w:val="24"/>
          <w:shd w:val="clear" w:color="auto" w:fill="FFFFFF"/>
        </w:rPr>
        <w:t xml:space="preserve">, </w:t>
      </w:r>
      <w:r w:rsidR="00717470">
        <w:rPr>
          <w:rFonts w:ascii="Times New Roman" w:hAnsi="Times New Roman" w:cs="Times New Roman"/>
          <w:color w:val="201C3E"/>
          <w:sz w:val="24"/>
          <w:szCs w:val="24"/>
          <w:shd w:val="clear" w:color="auto" w:fill="FFFFFF"/>
        </w:rPr>
        <w:t xml:space="preserve">50% of households gain. </w:t>
      </w:r>
      <w:r w:rsidR="00D24461">
        <w:rPr>
          <w:rFonts w:ascii="Times New Roman" w:hAnsi="Times New Roman" w:cs="Times New Roman"/>
          <w:color w:val="201C3E"/>
          <w:sz w:val="24"/>
          <w:szCs w:val="24"/>
          <w:shd w:val="clear" w:color="auto" w:fill="FFFFFF"/>
        </w:rPr>
        <w:t>Within this j</w:t>
      </w:r>
      <w:r w:rsidR="00022BF8">
        <w:rPr>
          <w:rFonts w:ascii="Times New Roman" w:hAnsi="Times New Roman" w:cs="Times New Roman"/>
          <w:color w:val="201C3E"/>
          <w:sz w:val="24"/>
          <w:szCs w:val="24"/>
          <w:shd w:val="clear" w:color="auto" w:fill="FFFFFF"/>
        </w:rPr>
        <w:t>ust over half of pensioners gain</w:t>
      </w:r>
      <w:r w:rsidR="00717470">
        <w:rPr>
          <w:rFonts w:ascii="Times New Roman" w:hAnsi="Times New Roman" w:cs="Times New Roman"/>
          <w:color w:val="201C3E"/>
          <w:sz w:val="24"/>
          <w:szCs w:val="24"/>
          <w:shd w:val="clear" w:color="auto" w:fill="FFFFFF"/>
        </w:rPr>
        <w:t xml:space="preserve"> and </w:t>
      </w:r>
      <w:r w:rsidR="00B84FA6">
        <w:rPr>
          <w:rFonts w:ascii="Times New Roman" w:hAnsi="Times New Roman" w:cs="Times New Roman"/>
          <w:color w:val="201C3E"/>
          <w:sz w:val="24"/>
          <w:szCs w:val="24"/>
          <w:shd w:val="clear" w:color="auto" w:fill="FFFFFF"/>
        </w:rPr>
        <w:t xml:space="preserve">over </w:t>
      </w:r>
      <w:r w:rsidR="00717470">
        <w:rPr>
          <w:rFonts w:ascii="Times New Roman" w:hAnsi="Times New Roman" w:cs="Times New Roman"/>
          <w:color w:val="201C3E"/>
          <w:sz w:val="24"/>
          <w:szCs w:val="24"/>
          <w:shd w:val="clear" w:color="auto" w:fill="FFFFFF"/>
        </w:rPr>
        <w:t xml:space="preserve">three quarters of single person households, which illustrates a </w:t>
      </w:r>
      <w:r w:rsidR="00BF0373">
        <w:rPr>
          <w:rFonts w:ascii="Times New Roman" w:hAnsi="Times New Roman" w:cs="Times New Roman"/>
          <w:color w:val="201C3E"/>
          <w:sz w:val="24"/>
          <w:szCs w:val="24"/>
          <w:shd w:val="clear" w:color="auto" w:fill="FFFFFF"/>
        </w:rPr>
        <w:t>challenge</w:t>
      </w:r>
      <w:r w:rsidR="00234704">
        <w:rPr>
          <w:rFonts w:ascii="Times New Roman" w:hAnsi="Times New Roman" w:cs="Times New Roman"/>
          <w:color w:val="201C3E"/>
          <w:sz w:val="24"/>
          <w:szCs w:val="24"/>
          <w:shd w:val="clear" w:color="auto" w:fill="FFFFFF"/>
        </w:rPr>
        <w:t xml:space="preserve"> </w:t>
      </w:r>
      <w:r w:rsidR="00BF0373">
        <w:rPr>
          <w:rFonts w:ascii="Times New Roman" w:hAnsi="Times New Roman" w:cs="Times New Roman"/>
          <w:color w:val="201C3E"/>
          <w:sz w:val="24"/>
          <w:szCs w:val="24"/>
          <w:shd w:val="clear" w:color="auto" w:fill="FFFFFF"/>
        </w:rPr>
        <w:t>to</w:t>
      </w:r>
      <w:r w:rsidR="00717470">
        <w:rPr>
          <w:rFonts w:ascii="Times New Roman" w:hAnsi="Times New Roman" w:cs="Times New Roman"/>
          <w:color w:val="201C3E"/>
          <w:sz w:val="24"/>
          <w:szCs w:val="24"/>
          <w:shd w:val="clear" w:color="auto" w:fill="FFFFFF"/>
        </w:rPr>
        <w:t xml:space="preserve"> </w:t>
      </w:r>
      <w:r w:rsidR="009C1D6D">
        <w:rPr>
          <w:rFonts w:ascii="Times New Roman" w:hAnsi="Times New Roman" w:cs="Times New Roman"/>
          <w:color w:val="201C3E"/>
          <w:sz w:val="24"/>
          <w:szCs w:val="24"/>
          <w:shd w:val="clear" w:color="auto" w:fill="FFFFFF"/>
        </w:rPr>
        <w:t>social tariffs</w:t>
      </w:r>
      <w:r w:rsidR="00717470">
        <w:rPr>
          <w:rFonts w:ascii="Times New Roman" w:hAnsi="Times New Roman" w:cs="Times New Roman"/>
          <w:color w:val="201C3E"/>
          <w:sz w:val="24"/>
          <w:szCs w:val="24"/>
          <w:shd w:val="clear" w:color="auto" w:fill="FFFFFF"/>
        </w:rPr>
        <w:t xml:space="preserve"> – the amo</w:t>
      </w:r>
      <w:r w:rsidR="009C1D6D">
        <w:rPr>
          <w:rFonts w:ascii="Times New Roman" w:hAnsi="Times New Roman" w:cs="Times New Roman"/>
          <w:color w:val="201C3E"/>
          <w:sz w:val="24"/>
          <w:szCs w:val="24"/>
          <w:shd w:val="clear" w:color="auto" w:fill="FFFFFF"/>
        </w:rPr>
        <w:t>u</w:t>
      </w:r>
      <w:r w:rsidR="00717470">
        <w:rPr>
          <w:rFonts w:ascii="Times New Roman" w:hAnsi="Times New Roman" w:cs="Times New Roman"/>
          <w:color w:val="201C3E"/>
          <w:sz w:val="24"/>
          <w:szCs w:val="24"/>
          <w:shd w:val="clear" w:color="auto" w:fill="FFFFFF"/>
        </w:rPr>
        <w:t xml:space="preserve">nt of energy consumed is related to household </w:t>
      </w:r>
      <w:r w:rsidR="006F1BAC">
        <w:rPr>
          <w:rFonts w:ascii="Times New Roman" w:hAnsi="Times New Roman" w:cs="Times New Roman"/>
          <w:color w:val="201C3E"/>
          <w:sz w:val="24"/>
          <w:szCs w:val="24"/>
          <w:shd w:val="clear" w:color="auto" w:fill="FFFFFF"/>
        </w:rPr>
        <w:t xml:space="preserve">and housing </w:t>
      </w:r>
      <w:r w:rsidR="00717470">
        <w:rPr>
          <w:rFonts w:ascii="Times New Roman" w:hAnsi="Times New Roman" w:cs="Times New Roman"/>
          <w:color w:val="201C3E"/>
          <w:sz w:val="24"/>
          <w:szCs w:val="24"/>
          <w:shd w:val="clear" w:color="auto" w:fill="FFFFFF"/>
        </w:rPr>
        <w:t xml:space="preserve">size. Thus only 41% of households with dependent children gain. </w:t>
      </w:r>
      <w:r w:rsidR="0009422D">
        <w:rPr>
          <w:rFonts w:ascii="Times New Roman" w:hAnsi="Times New Roman" w:cs="Times New Roman"/>
          <w:color w:val="201C3E"/>
          <w:sz w:val="24"/>
          <w:szCs w:val="24"/>
          <w:shd w:val="clear" w:color="auto" w:fill="FFFFFF"/>
        </w:rPr>
        <w:t>47.</w:t>
      </w:r>
      <w:r w:rsidR="00B84FA6">
        <w:rPr>
          <w:rFonts w:ascii="Times New Roman" w:hAnsi="Times New Roman" w:cs="Times New Roman"/>
          <w:color w:val="201C3E"/>
          <w:sz w:val="24"/>
          <w:szCs w:val="24"/>
          <w:shd w:val="clear" w:color="auto" w:fill="FFFFFF"/>
        </w:rPr>
        <w:t>7</w:t>
      </w:r>
      <w:r w:rsidR="0009422D">
        <w:rPr>
          <w:rFonts w:ascii="Times New Roman" w:hAnsi="Times New Roman" w:cs="Times New Roman"/>
          <w:color w:val="201C3E"/>
          <w:sz w:val="24"/>
          <w:szCs w:val="24"/>
          <w:shd w:val="clear" w:color="auto" w:fill="FFFFFF"/>
        </w:rPr>
        <w:t xml:space="preserve">% of those receiving Attendance Allowance or Personal Independence Payments (PIP) </w:t>
      </w:r>
      <w:r w:rsidR="00B40877">
        <w:rPr>
          <w:rFonts w:ascii="Times New Roman" w:hAnsi="Times New Roman" w:cs="Times New Roman"/>
          <w:color w:val="201C3E"/>
          <w:sz w:val="24"/>
          <w:szCs w:val="24"/>
          <w:shd w:val="clear" w:color="auto" w:fill="FFFFFF"/>
        </w:rPr>
        <w:t xml:space="preserve">or Disabled Living Allowance </w:t>
      </w:r>
      <w:r w:rsidR="0009422D">
        <w:rPr>
          <w:rFonts w:ascii="Times New Roman" w:hAnsi="Times New Roman" w:cs="Times New Roman"/>
          <w:color w:val="201C3E"/>
          <w:sz w:val="24"/>
          <w:szCs w:val="24"/>
          <w:shd w:val="clear" w:color="auto" w:fill="FFFFFF"/>
        </w:rPr>
        <w:t xml:space="preserve">gain. </w:t>
      </w:r>
      <w:r w:rsidR="00717470">
        <w:rPr>
          <w:rFonts w:ascii="Times New Roman" w:hAnsi="Times New Roman" w:cs="Times New Roman"/>
          <w:color w:val="201C3E"/>
          <w:sz w:val="24"/>
          <w:szCs w:val="24"/>
          <w:shd w:val="clear" w:color="auto" w:fill="FFFFFF"/>
        </w:rPr>
        <w:t>However the overall effect is mildly progressive – 60% of households in the lowest quintile of equivalent net income after housing costs gain</w:t>
      </w:r>
      <w:r w:rsidR="00423A60">
        <w:rPr>
          <w:rFonts w:ascii="Times New Roman" w:hAnsi="Times New Roman" w:cs="Times New Roman"/>
          <w:color w:val="201C3E"/>
          <w:sz w:val="24"/>
          <w:szCs w:val="24"/>
          <w:shd w:val="clear" w:color="auto" w:fill="FFFFFF"/>
        </w:rPr>
        <w:t>. However 40.9% of the top quintile also gain.</w:t>
      </w:r>
      <w:r w:rsidR="00717470">
        <w:rPr>
          <w:rFonts w:ascii="Times New Roman" w:hAnsi="Times New Roman" w:cs="Times New Roman"/>
          <w:color w:val="201C3E"/>
          <w:sz w:val="24"/>
          <w:szCs w:val="24"/>
          <w:shd w:val="clear" w:color="auto" w:fill="FFFFFF"/>
        </w:rPr>
        <w:t xml:space="preserve"> This may be </w:t>
      </w:r>
      <w:r w:rsidR="008153D0">
        <w:rPr>
          <w:rFonts w:ascii="Times New Roman" w:hAnsi="Times New Roman" w:cs="Times New Roman"/>
          <w:color w:val="201C3E"/>
          <w:sz w:val="24"/>
          <w:szCs w:val="24"/>
          <w:shd w:val="clear" w:color="auto" w:fill="FFFFFF"/>
        </w:rPr>
        <w:t>disappointing,</w:t>
      </w:r>
      <w:r w:rsidR="00717470">
        <w:rPr>
          <w:rFonts w:ascii="Times New Roman" w:hAnsi="Times New Roman" w:cs="Times New Roman"/>
          <w:color w:val="201C3E"/>
          <w:sz w:val="24"/>
          <w:szCs w:val="24"/>
          <w:shd w:val="clear" w:color="auto" w:fill="FFFFFF"/>
        </w:rPr>
        <w:t xml:space="preserve"> but it is considerably more progressive than the </w:t>
      </w:r>
      <w:r w:rsidR="009C1D6D">
        <w:rPr>
          <w:rFonts w:ascii="Times New Roman" w:hAnsi="Times New Roman" w:cs="Times New Roman"/>
          <w:color w:val="201C3E"/>
          <w:sz w:val="24"/>
          <w:szCs w:val="24"/>
          <w:shd w:val="clear" w:color="auto" w:fill="FFFFFF"/>
        </w:rPr>
        <w:t xml:space="preserve">Sunak £400 or the </w:t>
      </w:r>
      <w:r w:rsidR="00717470">
        <w:rPr>
          <w:rFonts w:ascii="Times New Roman" w:hAnsi="Times New Roman" w:cs="Times New Roman"/>
          <w:color w:val="201C3E"/>
          <w:sz w:val="24"/>
          <w:szCs w:val="24"/>
          <w:shd w:val="clear" w:color="auto" w:fill="FFFFFF"/>
        </w:rPr>
        <w:t xml:space="preserve">Truss £2500 cap. </w:t>
      </w:r>
      <w:r w:rsidR="00717470" w:rsidRPr="00C83448">
        <w:rPr>
          <w:rFonts w:ascii="Times New Roman" w:hAnsi="Times New Roman" w:cs="Times New Roman"/>
          <w:color w:val="201C3E"/>
          <w:sz w:val="24"/>
          <w:szCs w:val="24"/>
          <w:shd w:val="clear" w:color="auto" w:fill="FFFFFF"/>
        </w:rPr>
        <w:t xml:space="preserve">Fuel poverty (using the proportion of households spending </w:t>
      </w:r>
      <w:r w:rsidR="008153D0" w:rsidRPr="00C83448">
        <w:rPr>
          <w:rFonts w:ascii="Times New Roman" w:hAnsi="Times New Roman" w:cs="Times New Roman"/>
          <w:color w:val="201C3E"/>
          <w:sz w:val="24"/>
          <w:szCs w:val="24"/>
          <w:shd w:val="clear" w:color="auto" w:fill="FFFFFF"/>
        </w:rPr>
        <w:t xml:space="preserve">more than 10% of their net equivalent income after housing costs on fuel) falls by </w:t>
      </w:r>
      <w:r w:rsidR="00022BF8" w:rsidRPr="00C83448">
        <w:rPr>
          <w:rFonts w:ascii="Times New Roman" w:hAnsi="Times New Roman" w:cs="Times New Roman"/>
          <w:color w:val="201C3E"/>
          <w:sz w:val="24"/>
          <w:szCs w:val="24"/>
          <w:shd w:val="clear" w:color="auto" w:fill="FFFFFF"/>
        </w:rPr>
        <w:t>almost a quarter</w:t>
      </w:r>
      <w:r w:rsidR="008153D0" w:rsidRPr="00C83448">
        <w:rPr>
          <w:rFonts w:ascii="Times New Roman" w:hAnsi="Times New Roman" w:cs="Times New Roman"/>
          <w:color w:val="201C3E"/>
          <w:sz w:val="24"/>
          <w:szCs w:val="24"/>
          <w:shd w:val="clear" w:color="auto" w:fill="FFFFFF"/>
        </w:rPr>
        <w:t xml:space="preserve">. </w:t>
      </w:r>
      <w:r w:rsidR="00FE7237" w:rsidRPr="00C83448">
        <w:rPr>
          <w:rFonts w:ascii="Times New Roman" w:hAnsi="Times New Roman" w:cs="Times New Roman"/>
          <w:color w:val="201C3E"/>
          <w:sz w:val="24"/>
          <w:szCs w:val="24"/>
          <w:shd w:val="clear" w:color="auto" w:fill="FFFFFF"/>
        </w:rPr>
        <w:t>U</w:t>
      </w:r>
      <w:r w:rsidR="00FE7237" w:rsidRPr="00FE7237">
        <w:rPr>
          <w:rFonts w:ascii="Times New Roman" w:hAnsi="Times New Roman" w:cs="Times New Roman"/>
          <w:color w:val="201C3E"/>
          <w:sz w:val="24"/>
          <w:szCs w:val="24"/>
          <w:shd w:val="clear" w:color="auto" w:fill="FFFFFF"/>
        </w:rPr>
        <w:t xml:space="preserve">sing the 20% threshold the fuel poverty also falls </w:t>
      </w:r>
      <w:r w:rsidR="00B84FA6">
        <w:rPr>
          <w:rFonts w:ascii="Times New Roman" w:hAnsi="Times New Roman" w:cs="Times New Roman"/>
          <w:color w:val="201C3E"/>
          <w:sz w:val="24"/>
          <w:szCs w:val="24"/>
          <w:shd w:val="clear" w:color="auto" w:fill="FFFFFF"/>
        </w:rPr>
        <w:t xml:space="preserve">by </w:t>
      </w:r>
      <w:r w:rsidR="00263213">
        <w:rPr>
          <w:rFonts w:ascii="Times New Roman" w:hAnsi="Times New Roman" w:cs="Times New Roman"/>
          <w:color w:val="201C3E"/>
          <w:sz w:val="24"/>
          <w:szCs w:val="24"/>
          <w:shd w:val="clear" w:color="auto" w:fill="FFFFFF"/>
        </w:rPr>
        <w:t>16</w:t>
      </w:r>
      <w:r w:rsidR="006F1BAC">
        <w:rPr>
          <w:rFonts w:ascii="Times New Roman" w:hAnsi="Times New Roman" w:cs="Times New Roman"/>
          <w:color w:val="201C3E"/>
          <w:sz w:val="24"/>
          <w:szCs w:val="24"/>
          <w:shd w:val="clear" w:color="auto" w:fill="FFFFFF"/>
        </w:rPr>
        <w:t>%</w:t>
      </w:r>
      <w:r w:rsidR="00263213">
        <w:rPr>
          <w:rFonts w:ascii="Times New Roman" w:hAnsi="Times New Roman" w:cs="Times New Roman"/>
          <w:color w:val="201C3E"/>
          <w:sz w:val="24"/>
          <w:szCs w:val="24"/>
          <w:shd w:val="clear" w:color="auto" w:fill="FFFFFF"/>
        </w:rPr>
        <w:t>.</w:t>
      </w:r>
    </w:p>
    <w:p w14:paraId="73E5332A" w14:textId="3AE8DA07" w:rsidR="00423A60" w:rsidRDefault="00423A60" w:rsidP="004E65BA">
      <w:pPr>
        <w:pStyle w:val="NoSpacing"/>
        <w:rPr>
          <w:rFonts w:ascii="Times New Roman" w:hAnsi="Times New Roman" w:cs="Times New Roman"/>
          <w:color w:val="201C3E"/>
          <w:sz w:val="24"/>
          <w:szCs w:val="24"/>
          <w:shd w:val="clear" w:color="auto" w:fill="FFFFFF"/>
        </w:rPr>
      </w:pPr>
    </w:p>
    <w:p w14:paraId="468ED50E" w14:textId="49458A2B" w:rsidR="00423A60" w:rsidRPr="00423A60" w:rsidRDefault="00423A60" w:rsidP="00423A60">
      <w:pPr>
        <w:pStyle w:val="NoSpacing"/>
        <w:rPr>
          <w:rFonts w:ascii="Times New Roman" w:hAnsi="Times New Roman" w:cs="Times New Roman"/>
          <w:color w:val="201C3E"/>
          <w:sz w:val="24"/>
          <w:szCs w:val="24"/>
          <w:shd w:val="clear" w:color="auto" w:fill="FFFFFF"/>
        </w:rPr>
      </w:pPr>
      <w:r w:rsidRPr="00423A60">
        <w:rPr>
          <w:rFonts w:ascii="Times New Roman" w:hAnsi="Times New Roman" w:cs="Times New Roman"/>
          <w:color w:val="201C3E"/>
          <w:sz w:val="24"/>
          <w:szCs w:val="24"/>
          <w:shd w:val="clear" w:color="auto" w:fill="FFFFFF"/>
        </w:rPr>
        <w:t xml:space="preserve">The £15 per week could be paid by the exchequer at an approximate cost of £10.7 billion per year – only about 10% of the costs of the Truss cap. Alternatively it could be paid by those spending more than the median on fuel either as a £15 charge on their bills or tapered so that larger consumers pay more. The distributional consequences of a flat £15 increase in bills are illustrated in Table 2. Given we fix the support at the median 50% of households will lose including 49.1% of pensioner households and 59% of families with children. 40% of households in the bottom quintile of equivalent income will also lose and 14.8% will move into fuel poverty using the 10% threshold will be offset by increases and using the 20% threshold 8% more will move into fuel poverty after the tilt than before it. </w:t>
      </w:r>
    </w:p>
    <w:p w14:paraId="70905C9D" w14:textId="77777777" w:rsidR="00423A60" w:rsidRPr="00423A60" w:rsidRDefault="00423A60" w:rsidP="00423A60">
      <w:pPr>
        <w:pStyle w:val="NoSpacing"/>
        <w:rPr>
          <w:rFonts w:ascii="Times New Roman" w:hAnsi="Times New Roman" w:cs="Times New Roman"/>
          <w:color w:val="201C3E"/>
          <w:sz w:val="24"/>
          <w:szCs w:val="24"/>
          <w:shd w:val="clear" w:color="auto" w:fill="FFFFFF"/>
        </w:rPr>
      </w:pPr>
    </w:p>
    <w:p w14:paraId="12011D7B" w14:textId="24EEA053" w:rsidR="00423A60" w:rsidRDefault="00423A60" w:rsidP="00423A60">
      <w:pPr>
        <w:pStyle w:val="NoSpacing"/>
        <w:rPr>
          <w:rFonts w:ascii="Times New Roman" w:hAnsi="Times New Roman" w:cs="Times New Roman"/>
          <w:color w:val="201C3E"/>
          <w:sz w:val="24"/>
          <w:szCs w:val="24"/>
          <w:shd w:val="clear" w:color="auto" w:fill="FFFFFF"/>
        </w:rPr>
      </w:pPr>
      <w:r w:rsidRPr="00AA7568">
        <w:rPr>
          <w:rFonts w:ascii="Times New Roman" w:hAnsi="Times New Roman" w:cs="Times New Roman"/>
          <w:color w:val="201C3E"/>
          <w:sz w:val="24"/>
          <w:szCs w:val="24"/>
          <w:shd w:val="clear" w:color="auto" w:fill="FFFFFF"/>
        </w:rPr>
        <w:t xml:space="preserve">A social tariff of £20 per week improves the proportion of households lifted out of fuel poverty. But if it is to be paid for by increasing bills of those above the median by £20 it would </w:t>
      </w:r>
      <w:r w:rsidR="00D94150" w:rsidRPr="00AA7568">
        <w:rPr>
          <w:rFonts w:ascii="Times New Roman" w:hAnsi="Times New Roman" w:cs="Times New Roman"/>
          <w:color w:val="201C3E"/>
          <w:sz w:val="24"/>
          <w:szCs w:val="24"/>
          <w:shd w:val="clear" w:color="auto" w:fill="FFFFFF"/>
        </w:rPr>
        <w:t xml:space="preserve">wipe </w:t>
      </w:r>
      <w:r w:rsidRPr="00AA7568">
        <w:rPr>
          <w:rFonts w:ascii="Times New Roman" w:hAnsi="Times New Roman" w:cs="Times New Roman"/>
          <w:color w:val="201C3E"/>
          <w:sz w:val="24"/>
          <w:szCs w:val="24"/>
          <w:shd w:val="clear" w:color="auto" w:fill="FFFFFF"/>
        </w:rPr>
        <w:t>out about half of this reduction .</w:t>
      </w:r>
    </w:p>
    <w:p w14:paraId="1D8A70FF" w14:textId="42F54FAA" w:rsidR="008A4FE3" w:rsidRDefault="008A4FE3" w:rsidP="004E65BA">
      <w:pPr>
        <w:pStyle w:val="NoSpacing"/>
        <w:rPr>
          <w:rFonts w:ascii="Times New Roman" w:hAnsi="Times New Roman" w:cs="Times New Roman"/>
          <w:color w:val="201C3E"/>
          <w:sz w:val="24"/>
          <w:szCs w:val="24"/>
          <w:shd w:val="clear" w:color="auto" w:fill="FFFFFF"/>
        </w:rPr>
      </w:pPr>
    </w:p>
    <w:p w14:paraId="57FE0732" w14:textId="71894533" w:rsidR="008A4FE3" w:rsidRPr="008A4FE3" w:rsidRDefault="008A4FE3" w:rsidP="004E65BA">
      <w:pPr>
        <w:pStyle w:val="NoSpacing"/>
        <w:rPr>
          <w:rFonts w:ascii="Times New Roman" w:hAnsi="Times New Roman" w:cs="Times New Roman"/>
          <w:b/>
          <w:bCs/>
          <w:color w:val="201C3E"/>
          <w:sz w:val="24"/>
          <w:szCs w:val="24"/>
          <w:shd w:val="clear" w:color="auto" w:fill="FFFFFF"/>
        </w:rPr>
      </w:pPr>
      <w:bookmarkStart w:id="1" w:name="_Hlk113959247"/>
      <w:r w:rsidRPr="008A4FE3">
        <w:rPr>
          <w:rFonts w:ascii="Times New Roman" w:hAnsi="Times New Roman" w:cs="Times New Roman"/>
          <w:b/>
          <w:bCs/>
          <w:color w:val="201C3E"/>
          <w:sz w:val="24"/>
          <w:szCs w:val="24"/>
          <w:shd w:val="clear" w:color="auto" w:fill="FFFFFF"/>
        </w:rPr>
        <w:t xml:space="preserve">Table 2: </w:t>
      </w:r>
      <w:r w:rsidR="00FE7237">
        <w:rPr>
          <w:rFonts w:ascii="Times New Roman" w:hAnsi="Times New Roman" w:cs="Times New Roman"/>
          <w:b/>
          <w:bCs/>
          <w:color w:val="201C3E"/>
          <w:sz w:val="24"/>
          <w:szCs w:val="24"/>
          <w:shd w:val="clear" w:color="auto" w:fill="FFFFFF"/>
        </w:rPr>
        <w:t>Social t</w:t>
      </w:r>
      <w:r w:rsidRPr="008A4FE3">
        <w:rPr>
          <w:rFonts w:ascii="Times New Roman" w:hAnsi="Times New Roman" w:cs="Times New Roman"/>
          <w:b/>
          <w:bCs/>
          <w:color w:val="201C3E"/>
          <w:sz w:val="24"/>
          <w:szCs w:val="24"/>
          <w:shd w:val="clear" w:color="auto" w:fill="FFFFFF"/>
        </w:rPr>
        <w:t>ariff</w:t>
      </w:r>
      <w:r w:rsidR="00C83448">
        <w:rPr>
          <w:rFonts w:ascii="Times New Roman" w:hAnsi="Times New Roman" w:cs="Times New Roman"/>
          <w:b/>
          <w:bCs/>
          <w:color w:val="201C3E"/>
          <w:sz w:val="24"/>
          <w:szCs w:val="24"/>
          <w:shd w:val="clear" w:color="auto" w:fill="FFFFFF"/>
        </w:rPr>
        <w:t>:</w:t>
      </w:r>
      <w:r w:rsidRPr="008A4FE3">
        <w:rPr>
          <w:rFonts w:ascii="Times New Roman" w:hAnsi="Times New Roman" w:cs="Times New Roman"/>
          <w:b/>
          <w:bCs/>
          <w:color w:val="201C3E"/>
          <w:sz w:val="24"/>
          <w:szCs w:val="24"/>
          <w:shd w:val="clear" w:color="auto" w:fill="FFFFFF"/>
        </w:rPr>
        <w:t xml:space="preserve"> Reduce weekly fuel bills by up to £15 per week for those spending less than the median</w:t>
      </w:r>
      <w:r w:rsidR="001033DA">
        <w:rPr>
          <w:rFonts w:ascii="Times New Roman" w:hAnsi="Times New Roman" w:cs="Times New Roman"/>
          <w:b/>
          <w:bCs/>
          <w:color w:val="201C3E"/>
          <w:sz w:val="24"/>
          <w:szCs w:val="24"/>
          <w:shd w:val="clear" w:color="auto" w:fill="FFFFFF"/>
        </w:rPr>
        <w:t xml:space="preserve"> paid for through an i</w:t>
      </w:r>
      <w:r w:rsidRPr="008A4FE3">
        <w:rPr>
          <w:rFonts w:ascii="Times New Roman" w:hAnsi="Times New Roman" w:cs="Times New Roman"/>
          <w:b/>
          <w:bCs/>
          <w:color w:val="201C3E"/>
          <w:sz w:val="24"/>
          <w:szCs w:val="24"/>
          <w:shd w:val="clear" w:color="auto" w:fill="FFFFFF"/>
        </w:rPr>
        <w:t xml:space="preserve">ncrease </w:t>
      </w:r>
      <w:r w:rsidR="001033DA">
        <w:rPr>
          <w:rFonts w:ascii="Times New Roman" w:hAnsi="Times New Roman" w:cs="Times New Roman"/>
          <w:b/>
          <w:bCs/>
          <w:color w:val="201C3E"/>
          <w:sz w:val="24"/>
          <w:szCs w:val="24"/>
          <w:shd w:val="clear" w:color="auto" w:fill="FFFFFF"/>
        </w:rPr>
        <w:t xml:space="preserve">in </w:t>
      </w:r>
      <w:r w:rsidRPr="008A4FE3">
        <w:rPr>
          <w:rFonts w:ascii="Times New Roman" w:hAnsi="Times New Roman" w:cs="Times New Roman"/>
          <w:b/>
          <w:bCs/>
          <w:color w:val="201C3E"/>
          <w:sz w:val="24"/>
          <w:szCs w:val="24"/>
          <w:shd w:val="clear" w:color="auto" w:fill="FFFFFF"/>
        </w:rPr>
        <w:t>weekly fuel bills by £15 per week for those spending more than the median.</w:t>
      </w:r>
    </w:p>
    <w:tbl>
      <w:tblPr>
        <w:tblStyle w:val="TableGrid1"/>
        <w:tblW w:w="5000" w:type="pct"/>
        <w:tblLook w:val="04A0" w:firstRow="1" w:lastRow="0" w:firstColumn="1" w:lastColumn="0" w:noHBand="0" w:noVBand="1"/>
      </w:tblPr>
      <w:tblGrid>
        <w:gridCol w:w="2307"/>
        <w:gridCol w:w="1636"/>
        <w:gridCol w:w="1736"/>
        <w:gridCol w:w="1601"/>
        <w:gridCol w:w="1736"/>
      </w:tblGrid>
      <w:tr w:rsidR="002D2EF2" w:rsidRPr="00067C06" w14:paraId="147FF9DF" w14:textId="77777777" w:rsidTr="0011190E">
        <w:tc>
          <w:tcPr>
            <w:tcW w:w="1279" w:type="pct"/>
          </w:tcPr>
          <w:p w14:paraId="51640FEF" w14:textId="77777777" w:rsidR="002D2EF2" w:rsidRPr="00067C06" w:rsidRDefault="002D2EF2" w:rsidP="008A4FE3">
            <w:pPr>
              <w:rPr>
                <w:rFonts w:ascii="Times New Roman" w:hAnsi="Times New Roman" w:cs="Times New Roman"/>
              </w:rPr>
            </w:pPr>
            <w:bookmarkStart w:id="2" w:name="_Hlk113959170"/>
            <w:bookmarkEnd w:id="1"/>
          </w:p>
        </w:tc>
        <w:tc>
          <w:tcPr>
            <w:tcW w:w="907" w:type="pct"/>
          </w:tcPr>
          <w:p w14:paraId="06C43306"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 gainers</w:t>
            </w:r>
          </w:p>
        </w:tc>
        <w:tc>
          <w:tcPr>
            <w:tcW w:w="963" w:type="pct"/>
          </w:tcPr>
          <w:p w14:paraId="614A37B2"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Number</w:t>
            </w:r>
          </w:p>
          <w:p w14:paraId="3A2D363B" w14:textId="689075D5" w:rsidR="002D2EF2" w:rsidRPr="00067C06" w:rsidRDefault="002D2EF2" w:rsidP="008A4FE3">
            <w:pPr>
              <w:rPr>
                <w:rFonts w:ascii="Times New Roman" w:hAnsi="Times New Roman" w:cs="Times New Roman"/>
              </w:rPr>
            </w:pPr>
            <w:r w:rsidRPr="00067C06">
              <w:rPr>
                <w:rFonts w:ascii="Times New Roman" w:hAnsi="Times New Roman" w:cs="Times New Roman"/>
              </w:rPr>
              <w:t>In 1000s</w:t>
            </w:r>
          </w:p>
        </w:tc>
        <w:tc>
          <w:tcPr>
            <w:tcW w:w="888" w:type="pct"/>
          </w:tcPr>
          <w:p w14:paraId="27F03C31" w14:textId="7062D617" w:rsidR="002D2EF2" w:rsidRPr="00067C06" w:rsidRDefault="002D2EF2" w:rsidP="008A4FE3">
            <w:pPr>
              <w:rPr>
                <w:rFonts w:ascii="Times New Roman" w:hAnsi="Times New Roman" w:cs="Times New Roman"/>
              </w:rPr>
            </w:pPr>
            <w:r w:rsidRPr="00067C06">
              <w:rPr>
                <w:rFonts w:ascii="Times New Roman" w:hAnsi="Times New Roman" w:cs="Times New Roman"/>
              </w:rPr>
              <w:t>% losers</w:t>
            </w:r>
          </w:p>
        </w:tc>
        <w:tc>
          <w:tcPr>
            <w:tcW w:w="963" w:type="pct"/>
          </w:tcPr>
          <w:p w14:paraId="0B313BE9"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Number</w:t>
            </w:r>
          </w:p>
          <w:p w14:paraId="4641E9B5" w14:textId="2A462E8D" w:rsidR="002D2EF2" w:rsidRPr="00067C06" w:rsidRDefault="002D2EF2" w:rsidP="008A4FE3">
            <w:pPr>
              <w:rPr>
                <w:rFonts w:ascii="Times New Roman" w:hAnsi="Times New Roman" w:cs="Times New Roman"/>
              </w:rPr>
            </w:pPr>
            <w:r w:rsidRPr="00067C06">
              <w:rPr>
                <w:rFonts w:ascii="Times New Roman" w:hAnsi="Times New Roman" w:cs="Times New Roman"/>
              </w:rPr>
              <w:t>In 1000s</w:t>
            </w:r>
          </w:p>
        </w:tc>
      </w:tr>
      <w:tr w:rsidR="002D2EF2" w:rsidRPr="00067C06" w14:paraId="22CC69AA" w14:textId="77777777" w:rsidTr="0011190E">
        <w:tc>
          <w:tcPr>
            <w:tcW w:w="1279" w:type="pct"/>
          </w:tcPr>
          <w:p w14:paraId="0CA19570"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Overall</w:t>
            </w:r>
          </w:p>
        </w:tc>
        <w:tc>
          <w:tcPr>
            <w:tcW w:w="907" w:type="pct"/>
          </w:tcPr>
          <w:p w14:paraId="2DEEB0B9" w14:textId="18A65D9D" w:rsidR="002D2EF2" w:rsidRPr="00067C06" w:rsidRDefault="002D2EF2" w:rsidP="00B84ADB">
            <w:pPr>
              <w:jc w:val="right"/>
              <w:rPr>
                <w:rFonts w:ascii="Times New Roman" w:hAnsi="Times New Roman" w:cs="Times New Roman"/>
              </w:rPr>
            </w:pPr>
            <w:r w:rsidRPr="00067C06">
              <w:rPr>
                <w:rFonts w:ascii="Times New Roman" w:hAnsi="Times New Roman" w:cs="Times New Roman"/>
              </w:rPr>
              <w:t>50.0</w:t>
            </w:r>
          </w:p>
        </w:tc>
        <w:tc>
          <w:tcPr>
            <w:tcW w:w="963" w:type="pct"/>
          </w:tcPr>
          <w:p w14:paraId="7F93E504" w14:textId="731F488C" w:rsidR="002D2EF2" w:rsidRPr="00067C06" w:rsidRDefault="00B447BB" w:rsidP="00B84ADB">
            <w:pPr>
              <w:jc w:val="right"/>
              <w:rPr>
                <w:rFonts w:ascii="Times New Roman" w:hAnsi="Times New Roman" w:cs="Times New Roman"/>
              </w:rPr>
            </w:pPr>
            <w:r w:rsidRPr="00067C06">
              <w:rPr>
                <w:rFonts w:ascii="Times New Roman" w:hAnsi="Times New Roman" w:cs="Times New Roman"/>
              </w:rPr>
              <w:t>13744</w:t>
            </w:r>
          </w:p>
        </w:tc>
        <w:tc>
          <w:tcPr>
            <w:tcW w:w="888" w:type="pct"/>
          </w:tcPr>
          <w:p w14:paraId="1255EA51" w14:textId="11962D84" w:rsidR="002D2EF2" w:rsidRPr="00067C06" w:rsidRDefault="002D2EF2" w:rsidP="00B84ADB">
            <w:pPr>
              <w:jc w:val="right"/>
              <w:rPr>
                <w:rFonts w:ascii="Times New Roman" w:hAnsi="Times New Roman" w:cs="Times New Roman"/>
              </w:rPr>
            </w:pPr>
            <w:r w:rsidRPr="00067C06">
              <w:rPr>
                <w:rFonts w:ascii="Times New Roman" w:hAnsi="Times New Roman" w:cs="Times New Roman"/>
              </w:rPr>
              <w:t>50.0</w:t>
            </w:r>
          </w:p>
        </w:tc>
        <w:tc>
          <w:tcPr>
            <w:tcW w:w="963" w:type="pct"/>
          </w:tcPr>
          <w:p w14:paraId="050AE259" w14:textId="122F0E62" w:rsidR="002D2EF2" w:rsidRPr="00067C06" w:rsidRDefault="00B447BB" w:rsidP="00B84ADB">
            <w:pPr>
              <w:jc w:val="right"/>
              <w:rPr>
                <w:rFonts w:ascii="Times New Roman" w:hAnsi="Times New Roman" w:cs="Times New Roman"/>
              </w:rPr>
            </w:pPr>
            <w:r w:rsidRPr="00067C06">
              <w:rPr>
                <w:rFonts w:ascii="Times New Roman" w:hAnsi="Times New Roman" w:cs="Times New Roman"/>
              </w:rPr>
              <w:t>13736</w:t>
            </w:r>
          </w:p>
        </w:tc>
      </w:tr>
      <w:tr w:rsidR="002D2EF2" w:rsidRPr="00067C06" w14:paraId="1DCF53C0" w14:textId="77777777" w:rsidTr="0011190E">
        <w:tc>
          <w:tcPr>
            <w:tcW w:w="1279" w:type="pct"/>
          </w:tcPr>
          <w:p w14:paraId="414B6CE1"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Pensioner households</w:t>
            </w:r>
          </w:p>
        </w:tc>
        <w:tc>
          <w:tcPr>
            <w:tcW w:w="907" w:type="pct"/>
          </w:tcPr>
          <w:p w14:paraId="059CDD18" w14:textId="4F8600F1" w:rsidR="002D2EF2" w:rsidRPr="00067C06" w:rsidRDefault="008E11F3" w:rsidP="00B84ADB">
            <w:pPr>
              <w:jc w:val="right"/>
              <w:rPr>
                <w:rFonts w:ascii="Times New Roman" w:hAnsi="Times New Roman" w:cs="Times New Roman"/>
              </w:rPr>
            </w:pPr>
            <w:r w:rsidRPr="00067C06">
              <w:rPr>
                <w:rFonts w:ascii="Times New Roman" w:hAnsi="Times New Roman" w:cs="Times New Roman"/>
              </w:rPr>
              <w:t>50.9</w:t>
            </w:r>
          </w:p>
        </w:tc>
        <w:tc>
          <w:tcPr>
            <w:tcW w:w="963" w:type="pct"/>
          </w:tcPr>
          <w:p w14:paraId="2CEA99F6" w14:textId="32479241" w:rsidR="002D2EF2" w:rsidRPr="00067C06" w:rsidRDefault="00B447BB" w:rsidP="00B84ADB">
            <w:pPr>
              <w:jc w:val="right"/>
              <w:rPr>
                <w:rFonts w:ascii="Times New Roman" w:hAnsi="Times New Roman" w:cs="Times New Roman"/>
              </w:rPr>
            </w:pPr>
            <w:r w:rsidRPr="00067C06">
              <w:rPr>
                <w:rFonts w:ascii="Times New Roman" w:hAnsi="Times New Roman" w:cs="Times New Roman"/>
              </w:rPr>
              <w:t>4455</w:t>
            </w:r>
          </w:p>
        </w:tc>
        <w:tc>
          <w:tcPr>
            <w:tcW w:w="888" w:type="pct"/>
          </w:tcPr>
          <w:p w14:paraId="743BC09C" w14:textId="563EA99B" w:rsidR="002D2EF2" w:rsidRPr="00067C06" w:rsidRDefault="008E11F3" w:rsidP="00B84ADB">
            <w:pPr>
              <w:jc w:val="right"/>
              <w:rPr>
                <w:rFonts w:ascii="Times New Roman" w:hAnsi="Times New Roman" w:cs="Times New Roman"/>
              </w:rPr>
            </w:pPr>
            <w:r w:rsidRPr="00067C06">
              <w:rPr>
                <w:rFonts w:ascii="Times New Roman" w:hAnsi="Times New Roman" w:cs="Times New Roman"/>
              </w:rPr>
              <w:t>49.1</w:t>
            </w:r>
          </w:p>
        </w:tc>
        <w:tc>
          <w:tcPr>
            <w:tcW w:w="963" w:type="pct"/>
          </w:tcPr>
          <w:p w14:paraId="33592479" w14:textId="032C5653" w:rsidR="002D2EF2" w:rsidRPr="00067C06" w:rsidRDefault="008E11F3" w:rsidP="00B84ADB">
            <w:pPr>
              <w:jc w:val="right"/>
              <w:rPr>
                <w:rFonts w:ascii="Times New Roman" w:hAnsi="Times New Roman" w:cs="Times New Roman"/>
              </w:rPr>
            </w:pPr>
            <w:r w:rsidRPr="00067C06">
              <w:rPr>
                <w:rFonts w:ascii="Times New Roman" w:hAnsi="Times New Roman" w:cs="Times New Roman"/>
              </w:rPr>
              <w:t>4289</w:t>
            </w:r>
          </w:p>
        </w:tc>
      </w:tr>
      <w:tr w:rsidR="002D2EF2" w:rsidRPr="00067C06" w14:paraId="2AAF95FF" w14:textId="77777777" w:rsidTr="0011190E">
        <w:tc>
          <w:tcPr>
            <w:tcW w:w="1279" w:type="pct"/>
          </w:tcPr>
          <w:p w14:paraId="7E805820" w14:textId="0B3A9EA2" w:rsidR="002D2EF2" w:rsidRPr="00067C06" w:rsidRDefault="002D2EF2" w:rsidP="008A4FE3">
            <w:pPr>
              <w:rPr>
                <w:rFonts w:ascii="Times New Roman" w:hAnsi="Times New Roman" w:cs="Times New Roman"/>
              </w:rPr>
            </w:pPr>
            <w:r w:rsidRPr="00067C06">
              <w:rPr>
                <w:rFonts w:ascii="Times New Roman" w:hAnsi="Times New Roman" w:cs="Times New Roman"/>
              </w:rPr>
              <w:t>Singles</w:t>
            </w:r>
          </w:p>
        </w:tc>
        <w:tc>
          <w:tcPr>
            <w:tcW w:w="907" w:type="pct"/>
          </w:tcPr>
          <w:p w14:paraId="1CC1C6AD" w14:textId="686A58E7" w:rsidR="002D2EF2" w:rsidRPr="00067C06" w:rsidRDefault="002D2EF2" w:rsidP="00B84ADB">
            <w:pPr>
              <w:jc w:val="right"/>
              <w:rPr>
                <w:rFonts w:ascii="Times New Roman" w:hAnsi="Times New Roman" w:cs="Times New Roman"/>
              </w:rPr>
            </w:pPr>
            <w:r w:rsidRPr="00067C06">
              <w:rPr>
                <w:rFonts w:ascii="Times New Roman" w:hAnsi="Times New Roman" w:cs="Times New Roman"/>
              </w:rPr>
              <w:t>7</w:t>
            </w:r>
            <w:r w:rsidR="008E11F3" w:rsidRPr="00067C06">
              <w:rPr>
                <w:rFonts w:ascii="Times New Roman" w:hAnsi="Times New Roman" w:cs="Times New Roman"/>
              </w:rPr>
              <w:t>6.4</w:t>
            </w:r>
          </w:p>
        </w:tc>
        <w:tc>
          <w:tcPr>
            <w:tcW w:w="963" w:type="pct"/>
          </w:tcPr>
          <w:p w14:paraId="50EFA8D9" w14:textId="62EA223A" w:rsidR="002D2EF2" w:rsidRPr="00067C06" w:rsidRDefault="008E11F3" w:rsidP="00B84ADB">
            <w:pPr>
              <w:jc w:val="right"/>
              <w:rPr>
                <w:rFonts w:ascii="Times New Roman" w:hAnsi="Times New Roman" w:cs="Times New Roman"/>
              </w:rPr>
            </w:pPr>
            <w:r w:rsidRPr="00067C06">
              <w:rPr>
                <w:rFonts w:ascii="Times New Roman" w:hAnsi="Times New Roman" w:cs="Times New Roman"/>
              </w:rPr>
              <w:t>2981</w:t>
            </w:r>
          </w:p>
        </w:tc>
        <w:tc>
          <w:tcPr>
            <w:tcW w:w="888" w:type="pct"/>
          </w:tcPr>
          <w:p w14:paraId="53FBC300" w14:textId="65AE955E" w:rsidR="002D2EF2" w:rsidRPr="00067C06" w:rsidRDefault="008E11F3" w:rsidP="00B84ADB">
            <w:pPr>
              <w:jc w:val="right"/>
              <w:rPr>
                <w:rFonts w:ascii="Times New Roman" w:hAnsi="Times New Roman" w:cs="Times New Roman"/>
              </w:rPr>
            </w:pPr>
            <w:r w:rsidRPr="00067C06">
              <w:rPr>
                <w:rFonts w:ascii="Times New Roman" w:hAnsi="Times New Roman" w:cs="Times New Roman"/>
              </w:rPr>
              <w:t>23.6</w:t>
            </w:r>
          </w:p>
        </w:tc>
        <w:tc>
          <w:tcPr>
            <w:tcW w:w="963" w:type="pct"/>
          </w:tcPr>
          <w:p w14:paraId="7C74B615" w14:textId="13701D6A" w:rsidR="002D2EF2" w:rsidRPr="00067C06" w:rsidRDefault="008E11F3" w:rsidP="00B84ADB">
            <w:pPr>
              <w:jc w:val="right"/>
              <w:rPr>
                <w:rFonts w:ascii="Times New Roman" w:hAnsi="Times New Roman" w:cs="Times New Roman"/>
              </w:rPr>
            </w:pPr>
            <w:r w:rsidRPr="00067C06">
              <w:rPr>
                <w:rFonts w:ascii="Times New Roman" w:hAnsi="Times New Roman" w:cs="Times New Roman"/>
              </w:rPr>
              <w:t>921</w:t>
            </w:r>
          </w:p>
        </w:tc>
      </w:tr>
      <w:tr w:rsidR="002D2EF2" w:rsidRPr="00067C06" w14:paraId="156EBE69" w14:textId="77777777" w:rsidTr="0011190E">
        <w:tc>
          <w:tcPr>
            <w:tcW w:w="1279" w:type="pct"/>
          </w:tcPr>
          <w:p w14:paraId="1BBDFD1D" w14:textId="66A96A37" w:rsidR="002D2EF2" w:rsidRPr="00067C06" w:rsidRDefault="002D2EF2" w:rsidP="008A4FE3">
            <w:pPr>
              <w:rPr>
                <w:rFonts w:ascii="Times New Roman" w:hAnsi="Times New Roman" w:cs="Times New Roman"/>
              </w:rPr>
            </w:pPr>
            <w:r w:rsidRPr="00067C06">
              <w:rPr>
                <w:rFonts w:ascii="Times New Roman" w:hAnsi="Times New Roman" w:cs="Times New Roman"/>
              </w:rPr>
              <w:t>Couples</w:t>
            </w:r>
          </w:p>
        </w:tc>
        <w:tc>
          <w:tcPr>
            <w:tcW w:w="907" w:type="pct"/>
          </w:tcPr>
          <w:p w14:paraId="62A4124E" w14:textId="5093CE33" w:rsidR="002D2EF2" w:rsidRPr="00067C06" w:rsidRDefault="008E11F3" w:rsidP="00B84ADB">
            <w:pPr>
              <w:jc w:val="right"/>
              <w:rPr>
                <w:rFonts w:ascii="Times New Roman" w:hAnsi="Times New Roman" w:cs="Times New Roman"/>
              </w:rPr>
            </w:pPr>
            <w:r w:rsidRPr="00067C06">
              <w:rPr>
                <w:rFonts w:ascii="Times New Roman" w:hAnsi="Times New Roman" w:cs="Times New Roman"/>
              </w:rPr>
              <w:t>54.5</w:t>
            </w:r>
          </w:p>
        </w:tc>
        <w:tc>
          <w:tcPr>
            <w:tcW w:w="963" w:type="pct"/>
          </w:tcPr>
          <w:p w14:paraId="4B5F3332" w14:textId="0C8511B7" w:rsidR="002D2EF2" w:rsidRPr="00067C06" w:rsidRDefault="008E11F3" w:rsidP="00B84ADB">
            <w:pPr>
              <w:jc w:val="right"/>
              <w:rPr>
                <w:rFonts w:ascii="Times New Roman" w:hAnsi="Times New Roman" w:cs="Times New Roman"/>
              </w:rPr>
            </w:pPr>
            <w:r w:rsidRPr="00067C06">
              <w:rPr>
                <w:rFonts w:ascii="Times New Roman" w:hAnsi="Times New Roman" w:cs="Times New Roman"/>
              </w:rPr>
              <w:t>2866</w:t>
            </w:r>
          </w:p>
        </w:tc>
        <w:tc>
          <w:tcPr>
            <w:tcW w:w="888" w:type="pct"/>
          </w:tcPr>
          <w:p w14:paraId="294C7C6D" w14:textId="7EC29A7B" w:rsidR="002D2EF2" w:rsidRPr="00067C06" w:rsidRDefault="00B447BB" w:rsidP="00B84ADB">
            <w:pPr>
              <w:jc w:val="right"/>
              <w:rPr>
                <w:rFonts w:ascii="Times New Roman" w:hAnsi="Times New Roman" w:cs="Times New Roman"/>
              </w:rPr>
            </w:pPr>
            <w:r w:rsidRPr="00067C06">
              <w:rPr>
                <w:rFonts w:ascii="Times New Roman" w:hAnsi="Times New Roman" w:cs="Times New Roman"/>
              </w:rPr>
              <w:t>45.5</w:t>
            </w:r>
          </w:p>
        </w:tc>
        <w:tc>
          <w:tcPr>
            <w:tcW w:w="963" w:type="pct"/>
          </w:tcPr>
          <w:p w14:paraId="764E2D59" w14:textId="11952B14" w:rsidR="002D2EF2" w:rsidRPr="00067C06" w:rsidRDefault="008E11F3" w:rsidP="00B84ADB">
            <w:pPr>
              <w:jc w:val="right"/>
              <w:rPr>
                <w:rFonts w:ascii="Times New Roman" w:hAnsi="Times New Roman" w:cs="Times New Roman"/>
              </w:rPr>
            </w:pPr>
            <w:r w:rsidRPr="00067C06">
              <w:rPr>
                <w:rFonts w:ascii="Times New Roman" w:hAnsi="Times New Roman" w:cs="Times New Roman"/>
              </w:rPr>
              <w:t>2390</w:t>
            </w:r>
          </w:p>
        </w:tc>
      </w:tr>
      <w:tr w:rsidR="002D2EF2" w:rsidRPr="00067C06" w14:paraId="30846B57" w14:textId="77777777" w:rsidTr="0011190E">
        <w:tc>
          <w:tcPr>
            <w:tcW w:w="1279" w:type="pct"/>
          </w:tcPr>
          <w:p w14:paraId="35CCB73B"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Households with dependent children</w:t>
            </w:r>
          </w:p>
        </w:tc>
        <w:tc>
          <w:tcPr>
            <w:tcW w:w="907" w:type="pct"/>
          </w:tcPr>
          <w:p w14:paraId="099E1B0B" w14:textId="492C0566" w:rsidR="002D2EF2" w:rsidRPr="00067C06" w:rsidRDefault="002D2EF2" w:rsidP="00B84ADB">
            <w:pPr>
              <w:jc w:val="right"/>
              <w:rPr>
                <w:rFonts w:ascii="Times New Roman" w:hAnsi="Times New Roman" w:cs="Times New Roman"/>
              </w:rPr>
            </w:pPr>
            <w:r w:rsidRPr="00067C06">
              <w:rPr>
                <w:rFonts w:ascii="Times New Roman" w:hAnsi="Times New Roman" w:cs="Times New Roman"/>
              </w:rPr>
              <w:t>41.0</w:t>
            </w:r>
          </w:p>
        </w:tc>
        <w:tc>
          <w:tcPr>
            <w:tcW w:w="963" w:type="pct"/>
          </w:tcPr>
          <w:p w14:paraId="7B83BE47" w14:textId="62C0AF7B" w:rsidR="002D2EF2" w:rsidRPr="00067C06" w:rsidRDefault="002D2EF2" w:rsidP="00B84ADB">
            <w:pPr>
              <w:jc w:val="right"/>
              <w:rPr>
                <w:rFonts w:ascii="Times New Roman" w:hAnsi="Times New Roman" w:cs="Times New Roman"/>
              </w:rPr>
            </w:pPr>
            <w:r w:rsidRPr="00067C06">
              <w:rPr>
                <w:rFonts w:ascii="Times New Roman" w:hAnsi="Times New Roman" w:cs="Times New Roman"/>
              </w:rPr>
              <w:t>27</w:t>
            </w:r>
            <w:r w:rsidR="008E11F3" w:rsidRPr="00067C06">
              <w:rPr>
                <w:rFonts w:ascii="Times New Roman" w:hAnsi="Times New Roman" w:cs="Times New Roman"/>
              </w:rPr>
              <w:t>73</w:t>
            </w:r>
          </w:p>
        </w:tc>
        <w:tc>
          <w:tcPr>
            <w:tcW w:w="888" w:type="pct"/>
          </w:tcPr>
          <w:p w14:paraId="7CABDAFB" w14:textId="1040AAE6" w:rsidR="002D2EF2" w:rsidRPr="00067C06" w:rsidRDefault="002D2EF2" w:rsidP="00B84ADB">
            <w:pPr>
              <w:jc w:val="right"/>
              <w:rPr>
                <w:rFonts w:ascii="Times New Roman" w:hAnsi="Times New Roman" w:cs="Times New Roman"/>
              </w:rPr>
            </w:pPr>
            <w:r w:rsidRPr="00067C06">
              <w:rPr>
                <w:rFonts w:ascii="Times New Roman" w:hAnsi="Times New Roman" w:cs="Times New Roman"/>
              </w:rPr>
              <w:t>59.0</w:t>
            </w:r>
          </w:p>
        </w:tc>
        <w:tc>
          <w:tcPr>
            <w:tcW w:w="963" w:type="pct"/>
          </w:tcPr>
          <w:p w14:paraId="67FCBA54" w14:textId="4A795201" w:rsidR="002D2EF2" w:rsidRPr="00067C06" w:rsidRDefault="008E11F3" w:rsidP="00B84ADB">
            <w:pPr>
              <w:jc w:val="right"/>
              <w:rPr>
                <w:rFonts w:ascii="Times New Roman" w:hAnsi="Times New Roman" w:cs="Times New Roman"/>
              </w:rPr>
            </w:pPr>
            <w:r w:rsidRPr="00067C06">
              <w:rPr>
                <w:rFonts w:ascii="Times New Roman" w:hAnsi="Times New Roman" w:cs="Times New Roman"/>
              </w:rPr>
              <w:t>3998</w:t>
            </w:r>
          </w:p>
        </w:tc>
      </w:tr>
      <w:tr w:rsidR="002D2EF2" w:rsidRPr="00067C06" w14:paraId="1B1D0855" w14:textId="77777777" w:rsidTr="0011190E">
        <w:tc>
          <w:tcPr>
            <w:tcW w:w="1279" w:type="pct"/>
          </w:tcPr>
          <w:p w14:paraId="1C6DF927" w14:textId="6083AB84" w:rsidR="002D2EF2" w:rsidRPr="00067C06" w:rsidRDefault="00B40877" w:rsidP="008A4FE3">
            <w:pPr>
              <w:rPr>
                <w:rFonts w:ascii="Times New Roman" w:hAnsi="Times New Roman" w:cs="Times New Roman"/>
              </w:rPr>
            </w:pPr>
            <w:r w:rsidRPr="00067C06">
              <w:rPr>
                <w:rFonts w:ascii="Times New Roman" w:hAnsi="Times New Roman" w:cs="Times New Roman"/>
              </w:rPr>
              <w:t>Other</w:t>
            </w:r>
            <w:r w:rsidRPr="00067C06">
              <w:rPr>
                <w:rStyle w:val="FootnoteReference"/>
                <w:rFonts w:ascii="Times New Roman" w:hAnsi="Times New Roman" w:cs="Times New Roman"/>
              </w:rPr>
              <w:footnoteReference w:id="14"/>
            </w:r>
          </w:p>
        </w:tc>
        <w:tc>
          <w:tcPr>
            <w:tcW w:w="907" w:type="pct"/>
          </w:tcPr>
          <w:p w14:paraId="41FC200A" w14:textId="648C4C46" w:rsidR="002D2EF2" w:rsidRPr="00067C06" w:rsidRDefault="00B84FA6" w:rsidP="00B84ADB">
            <w:pPr>
              <w:jc w:val="right"/>
              <w:rPr>
                <w:rFonts w:ascii="Times New Roman" w:hAnsi="Times New Roman" w:cs="Times New Roman"/>
              </w:rPr>
            </w:pPr>
            <w:r w:rsidRPr="00067C06">
              <w:rPr>
                <w:rFonts w:ascii="Times New Roman" w:hAnsi="Times New Roman" w:cs="Times New Roman"/>
              </w:rPr>
              <w:t>23.8</w:t>
            </w:r>
          </w:p>
        </w:tc>
        <w:tc>
          <w:tcPr>
            <w:tcW w:w="963" w:type="pct"/>
          </w:tcPr>
          <w:p w14:paraId="0065F56E" w14:textId="7E227CB4" w:rsidR="002D2EF2" w:rsidRPr="00067C06" w:rsidRDefault="00B84FA6" w:rsidP="00B84ADB">
            <w:pPr>
              <w:jc w:val="right"/>
              <w:rPr>
                <w:rFonts w:ascii="Times New Roman" w:hAnsi="Times New Roman" w:cs="Times New Roman"/>
              </w:rPr>
            </w:pPr>
            <w:r w:rsidRPr="00067C06">
              <w:rPr>
                <w:rFonts w:ascii="Times New Roman" w:hAnsi="Times New Roman" w:cs="Times New Roman"/>
              </w:rPr>
              <w:t>669</w:t>
            </w:r>
          </w:p>
        </w:tc>
        <w:tc>
          <w:tcPr>
            <w:tcW w:w="888" w:type="pct"/>
          </w:tcPr>
          <w:p w14:paraId="1BB3C667" w14:textId="651236DF" w:rsidR="002D2EF2" w:rsidRPr="00067C06" w:rsidRDefault="00B84FA6" w:rsidP="00B84ADB">
            <w:pPr>
              <w:jc w:val="right"/>
              <w:rPr>
                <w:rFonts w:ascii="Times New Roman" w:hAnsi="Times New Roman" w:cs="Times New Roman"/>
              </w:rPr>
            </w:pPr>
            <w:r w:rsidRPr="00067C06">
              <w:rPr>
                <w:rFonts w:ascii="Times New Roman" w:hAnsi="Times New Roman" w:cs="Times New Roman"/>
              </w:rPr>
              <w:t>76.2</w:t>
            </w:r>
          </w:p>
        </w:tc>
        <w:tc>
          <w:tcPr>
            <w:tcW w:w="963" w:type="pct"/>
          </w:tcPr>
          <w:p w14:paraId="5ACF22BA" w14:textId="2F3CEA8B" w:rsidR="002D2EF2" w:rsidRPr="00067C06" w:rsidRDefault="00B84FA6" w:rsidP="00B84ADB">
            <w:pPr>
              <w:jc w:val="right"/>
              <w:rPr>
                <w:rFonts w:ascii="Times New Roman" w:hAnsi="Times New Roman" w:cs="Times New Roman"/>
              </w:rPr>
            </w:pPr>
            <w:r w:rsidRPr="00067C06">
              <w:rPr>
                <w:rFonts w:ascii="Times New Roman" w:hAnsi="Times New Roman" w:cs="Times New Roman"/>
              </w:rPr>
              <w:t>2138</w:t>
            </w:r>
          </w:p>
        </w:tc>
      </w:tr>
      <w:tr w:rsidR="002D2EF2" w:rsidRPr="00067C06" w14:paraId="3292DE48" w14:textId="77777777" w:rsidTr="0011190E">
        <w:tc>
          <w:tcPr>
            <w:tcW w:w="1279" w:type="pct"/>
          </w:tcPr>
          <w:p w14:paraId="6ACE7104" w14:textId="29C4DEBC" w:rsidR="002D2EF2" w:rsidRPr="00067C06" w:rsidRDefault="002D2EF2" w:rsidP="008A4FE3">
            <w:pPr>
              <w:rPr>
                <w:rFonts w:ascii="Times New Roman" w:hAnsi="Times New Roman" w:cs="Times New Roman"/>
              </w:rPr>
            </w:pPr>
            <w:r w:rsidRPr="00067C06">
              <w:rPr>
                <w:rFonts w:ascii="Times New Roman" w:hAnsi="Times New Roman" w:cs="Times New Roman"/>
              </w:rPr>
              <w:t>Households receiving disability benefits</w:t>
            </w:r>
          </w:p>
        </w:tc>
        <w:tc>
          <w:tcPr>
            <w:tcW w:w="907" w:type="pct"/>
          </w:tcPr>
          <w:p w14:paraId="0CD28DC8" w14:textId="5CDCC07E" w:rsidR="002D2EF2" w:rsidRPr="00067C06" w:rsidRDefault="0009422D" w:rsidP="00B84ADB">
            <w:pPr>
              <w:jc w:val="right"/>
              <w:rPr>
                <w:rFonts w:ascii="Times New Roman" w:hAnsi="Times New Roman" w:cs="Times New Roman"/>
              </w:rPr>
            </w:pPr>
            <w:r w:rsidRPr="00067C06">
              <w:rPr>
                <w:rFonts w:ascii="Times New Roman" w:hAnsi="Times New Roman" w:cs="Times New Roman"/>
              </w:rPr>
              <w:t>47.</w:t>
            </w:r>
            <w:r w:rsidR="00454638" w:rsidRPr="00067C06">
              <w:rPr>
                <w:rFonts w:ascii="Times New Roman" w:hAnsi="Times New Roman" w:cs="Times New Roman"/>
              </w:rPr>
              <w:t>7</w:t>
            </w:r>
          </w:p>
        </w:tc>
        <w:tc>
          <w:tcPr>
            <w:tcW w:w="963" w:type="pct"/>
          </w:tcPr>
          <w:p w14:paraId="7189B1CC" w14:textId="2E730346" w:rsidR="002D2EF2" w:rsidRPr="00067C06" w:rsidRDefault="00454638" w:rsidP="00B84ADB">
            <w:pPr>
              <w:jc w:val="right"/>
              <w:rPr>
                <w:rFonts w:ascii="Times New Roman" w:hAnsi="Times New Roman" w:cs="Times New Roman"/>
              </w:rPr>
            </w:pPr>
            <w:r w:rsidRPr="00067C06">
              <w:rPr>
                <w:rFonts w:ascii="Times New Roman" w:hAnsi="Times New Roman" w:cs="Times New Roman"/>
              </w:rPr>
              <w:t>1427</w:t>
            </w:r>
          </w:p>
        </w:tc>
        <w:tc>
          <w:tcPr>
            <w:tcW w:w="888" w:type="pct"/>
          </w:tcPr>
          <w:p w14:paraId="084CFAF4" w14:textId="531A92AF" w:rsidR="002D2EF2" w:rsidRPr="00067C06" w:rsidRDefault="0009422D" w:rsidP="00B84ADB">
            <w:pPr>
              <w:jc w:val="right"/>
              <w:rPr>
                <w:rFonts w:ascii="Times New Roman" w:hAnsi="Times New Roman" w:cs="Times New Roman"/>
              </w:rPr>
            </w:pPr>
            <w:r w:rsidRPr="00067C06">
              <w:rPr>
                <w:rFonts w:ascii="Times New Roman" w:hAnsi="Times New Roman" w:cs="Times New Roman"/>
              </w:rPr>
              <w:t>52.</w:t>
            </w:r>
            <w:r w:rsidR="00454638" w:rsidRPr="00067C06">
              <w:rPr>
                <w:rFonts w:ascii="Times New Roman" w:hAnsi="Times New Roman" w:cs="Times New Roman"/>
              </w:rPr>
              <w:t>3</w:t>
            </w:r>
          </w:p>
        </w:tc>
        <w:tc>
          <w:tcPr>
            <w:tcW w:w="963" w:type="pct"/>
          </w:tcPr>
          <w:p w14:paraId="0C442375" w14:textId="617B4F2F" w:rsidR="002D2EF2" w:rsidRPr="00067C06" w:rsidRDefault="00454638" w:rsidP="00B84ADB">
            <w:pPr>
              <w:jc w:val="right"/>
              <w:rPr>
                <w:rFonts w:ascii="Times New Roman" w:hAnsi="Times New Roman" w:cs="Times New Roman"/>
              </w:rPr>
            </w:pPr>
            <w:r w:rsidRPr="00067C06">
              <w:rPr>
                <w:rFonts w:ascii="Times New Roman" w:hAnsi="Times New Roman" w:cs="Times New Roman"/>
              </w:rPr>
              <w:t>1567</w:t>
            </w:r>
          </w:p>
        </w:tc>
      </w:tr>
      <w:tr w:rsidR="002D2EF2" w:rsidRPr="00067C06" w14:paraId="2D4DCFF9" w14:textId="77777777" w:rsidTr="0011190E">
        <w:tc>
          <w:tcPr>
            <w:tcW w:w="1279" w:type="pct"/>
          </w:tcPr>
          <w:p w14:paraId="5BDD8DA6" w14:textId="26B398E2" w:rsidR="002D2EF2" w:rsidRPr="00067C06" w:rsidRDefault="002D2EF2" w:rsidP="008A4FE3">
            <w:pPr>
              <w:rPr>
                <w:rFonts w:ascii="Times New Roman" w:hAnsi="Times New Roman" w:cs="Times New Roman"/>
              </w:rPr>
            </w:pPr>
            <w:r w:rsidRPr="00067C06">
              <w:rPr>
                <w:rFonts w:ascii="Times New Roman" w:hAnsi="Times New Roman" w:cs="Times New Roman"/>
              </w:rPr>
              <w:t>Households receiving means tested benefits</w:t>
            </w:r>
          </w:p>
        </w:tc>
        <w:tc>
          <w:tcPr>
            <w:tcW w:w="907" w:type="pct"/>
          </w:tcPr>
          <w:p w14:paraId="5D9011B7" w14:textId="187E1EBB" w:rsidR="002D2EF2" w:rsidRPr="00067C06" w:rsidRDefault="007C47FC" w:rsidP="00B84ADB">
            <w:pPr>
              <w:jc w:val="right"/>
              <w:rPr>
                <w:rFonts w:ascii="Times New Roman" w:hAnsi="Times New Roman" w:cs="Times New Roman"/>
              </w:rPr>
            </w:pPr>
            <w:r w:rsidRPr="00067C06">
              <w:rPr>
                <w:rFonts w:ascii="Times New Roman" w:hAnsi="Times New Roman" w:cs="Times New Roman"/>
              </w:rPr>
              <w:t>46.2</w:t>
            </w:r>
          </w:p>
        </w:tc>
        <w:tc>
          <w:tcPr>
            <w:tcW w:w="963" w:type="pct"/>
          </w:tcPr>
          <w:p w14:paraId="4AB89089" w14:textId="35B6948F" w:rsidR="002D2EF2" w:rsidRPr="00067C06" w:rsidRDefault="007C47FC" w:rsidP="00B84ADB">
            <w:pPr>
              <w:jc w:val="right"/>
              <w:rPr>
                <w:rFonts w:ascii="Times New Roman" w:hAnsi="Times New Roman" w:cs="Times New Roman"/>
              </w:rPr>
            </w:pPr>
            <w:r w:rsidRPr="00067C06">
              <w:rPr>
                <w:rFonts w:ascii="Times New Roman" w:hAnsi="Times New Roman" w:cs="Times New Roman"/>
              </w:rPr>
              <w:t>1788</w:t>
            </w:r>
          </w:p>
        </w:tc>
        <w:tc>
          <w:tcPr>
            <w:tcW w:w="888" w:type="pct"/>
          </w:tcPr>
          <w:p w14:paraId="74308950" w14:textId="794C9468" w:rsidR="002D2EF2" w:rsidRPr="00067C06" w:rsidRDefault="007C47FC" w:rsidP="00B84ADB">
            <w:pPr>
              <w:jc w:val="right"/>
              <w:rPr>
                <w:rFonts w:ascii="Times New Roman" w:hAnsi="Times New Roman" w:cs="Times New Roman"/>
              </w:rPr>
            </w:pPr>
            <w:r w:rsidRPr="00067C06">
              <w:rPr>
                <w:rFonts w:ascii="Times New Roman" w:hAnsi="Times New Roman" w:cs="Times New Roman"/>
              </w:rPr>
              <w:t>53.8</w:t>
            </w:r>
          </w:p>
        </w:tc>
        <w:tc>
          <w:tcPr>
            <w:tcW w:w="963" w:type="pct"/>
          </w:tcPr>
          <w:p w14:paraId="0510B621" w14:textId="17F7FB36" w:rsidR="002D2EF2" w:rsidRPr="00067C06" w:rsidRDefault="007C47FC" w:rsidP="00B84ADB">
            <w:pPr>
              <w:jc w:val="right"/>
              <w:rPr>
                <w:rFonts w:ascii="Times New Roman" w:hAnsi="Times New Roman" w:cs="Times New Roman"/>
              </w:rPr>
            </w:pPr>
            <w:r w:rsidRPr="00067C06">
              <w:rPr>
                <w:rFonts w:ascii="Times New Roman" w:hAnsi="Times New Roman" w:cs="Times New Roman"/>
              </w:rPr>
              <w:t>2086</w:t>
            </w:r>
          </w:p>
        </w:tc>
      </w:tr>
      <w:tr w:rsidR="002D2EF2" w:rsidRPr="00067C06" w14:paraId="0EBCD443" w14:textId="77777777" w:rsidTr="0011190E">
        <w:tc>
          <w:tcPr>
            <w:tcW w:w="1279" w:type="pct"/>
          </w:tcPr>
          <w:p w14:paraId="6316AD3D"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t>Quintile 1 of net equivalent income AHC</w:t>
            </w:r>
          </w:p>
        </w:tc>
        <w:tc>
          <w:tcPr>
            <w:tcW w:w="907" w:type="pct"/>
          </w:tcPr>
          <w:p w14:paraId="7800E5AF" w14:textId="3C6BFFB6" w:rsidR="002D2EF2" w:rsidRPr="00067C06" w:rsidRDefault="002D2EF2" w:rsidP="00B84ADB">
            <w:pPr>
              <w:jc w:val="right"/>
              <w:rPr>
                <w:rFonts w:ascii="Times New Roman" w:hAnsi="Times New Roman" w:cs="Times New Roman"/>
              </w:rPr>
            </w:pPr>
            <w:r w:rsidRPr="00067C06">
              <w:rPr>
                <w:rFonts w:ascii="Times New Roman" w:hAnsi="Times New Roman" w:cs="Times New Roman"/>
              </w:rPr>
              <w:t>60.0</w:t>
            </w:r>
          </w:p>
        </w:tc>
        <w:tc>
          <w:tcPr>
            <w:tcW w:w="963" w:type="pct"/>
          </w:tcPr>
          <w:p w14:paraId="46CCABE3" w14:textId="4C2E2CAC" w:rsidR="002D2EF2" w:rsidRPr="00067C06" w:rsidRDefault="002D2EF2" w:rsidP="00B84ADB">
            <w:pPr>
              <w:jc w:val="right"/>
              <w:rPr>
                <w:rFonts w:ascii="Times New Roman" w:hAnsi="Times New Roman" w:cs="Times New Roman"/>
              </w:rPr>
            </w:pPr>
            <w:r w:rsidRPr="00067C06">
              <w:rPr>
                <w:rFonts w:ascii="Times New Roman" w:hAnsi="Times New Roman" w:cs="Times New Roman"/>
              </w:rPr>
              <w:t>3244</w:t>
            </w:r>
          </w:p>
        </w:tc>
        <w:tc>
          <w:tcPr>
            <w:tcW w:w="888" w:type="pct"/>
          </w:tcPr>
          <w:p w14:paraId="04216E99" w14:textId="6A4722E1" w:rsidR="002D2EF2" w:rsidRPr="00067C06" w:rsidRDefault="002D2EF2" w:rsidP="00B84ADB">
            <w:pPr>
              <w:jc w:val="right"/>
              <w:rPr>
                <w:rFonts w:ascii="Times New Roman" w:hAnsi="Times New Roman" w:cs="Times New Roman"/>
              </w:rPr>
            </w:pPr>
            <w:r w:rsidRPr="00067C06">
              <w:rPr>
                <w:rFonts w:ascii="Times New Roman" w:hAnsi="Times New Roman" w:cs="Times New Roman"/>
              </w:rPr>
              <w:t>40.0</w:t>
            </w:r>
          </w:p>
        </w:tc>
        <w:tc>
          <w:tcPr>
            <w:tcW w:w="963" w:type="pct"/>
          </w:tcPr>
          <w:p w14:paraId="119C9616" w14:textId="0AAD5CD8" w:rsidR="002D2EF2" w:rsidRPr="00067C06" w:rsidRDefault="00C50F3F" w:rsidP="00B84ADB">
            <w:pPr>
              <w:jc w:val="right"/>
              <w:rPr>
                <w:rFonts w:ascii="Times New Roman" w:hAnsi="Times New Roman" w:cs="Times New Roman"/>
              </w:rPr>
            </w:pPr>
            <w:r w:rsidRPr="00067C06">
              <w:rPr>
                <w:rFonts w:ascii="Times New Roman" w:hAnsi="Times New Roman" w:cs="Times New Roman"/>
              </w:rPr>
              <w:t>2167</w:t>
            </w:r>
          </w:p>
        </w:tc>
      </w:tr>
      <w:tr w:rsidR="002D2EF2" w:rsidRPr="00067C06" w14:paraId="7B168EAB" w14:textId="77777777" w:rsidTr="0011190E">
        <w:tc>
          <w:tcPr>
            <w:tcW w:w="1279" w:type="pct"/>
          </w:tcPr>
          <w:p w14:paraId="7D27BB25" w14:textId="77777777" w:rsidR="002D2EF2" w:rsidRPr="00067C06" w:rsidRDefault="002D2EF2" w:rsidP="008A4FE3">
            <w:pPr>
              <w:rPr>
                <w:rFonts w:ascii="Times New Roman" w:hAnsi="Times New Roman" w:cs="Times New Roman"/>
              </w:rPr>
            </w:pPr>
            <w:r w:rsidRPr="00067C06">
              <w:rPr>
                <w:rFonts w:ascii="Times New Roman" w:hAnsi="Times New Roman" w:cs="Times New Roman"/>
              </w:rPr>
              <w:lastRenderedPageBreak/>
              <w:t>Quintile 5 of net equivalent income AHC</w:t>
            </w:r>
          </w:p>
        </w:tc>
        <w:tc>
          <w:tcPr>
            <w:tcW w:w="907" w:type="pct"/>
          </w:tcPr>
          <w:p w14:paraId="78436C1B" w14:textId="4A6A248E" w:rsidR="002D2EF2" w:rsidRPr="00067C06" w:rsidRDefault="002D2EF2" w:rsidP="00B84ADB">
            <w:pPr>
              <w:jc w:val="right"/>
              <w:rPr>
                <w:rFonts w:ascii="Times New Roman" w:hAnsi="Times New Roman" w:cs="Times New Roman"/>
              </w:rPr>
            </w:pPr>
            <w:r w:rsidRPr="00067C06">
              <w:rPr>
                <w:rFonts w:ascii="Times New Roman" w:hAnsi="Times New Roman" w:cs="Times New Roman"/>
              </w:rPr>
              <w:t>40.9</w:t>
            </w:r>
          </w:p>
        </w:tc>
        <w:tc>
          <w:tcPr>
            <w:tcW w:w="963" w:type="pct"/>
          </w:tcPr>
          <w:p w14:paraId="385D2FFB" w14:textId="1185559C" w:rsidR="002D2EF2" w:rsidRPr="00067C06" w:rsidRDefault="002D2EF2" w:rsidP="00B84ADB">
            <w:pPr>
              <w:jc w:val="right"/>
              <w:rPr>
                <w:rFonts w:ascii="Times New Roman" w:hAnsi="Times New Roman" w:cs="Times New Roman"/>
              </w:rPr>
            </w:pPr>
            <w:r w:rsidRPr="00067C06">
              <w:rPr>
                <w:rFonts w:ascii="Times New Roman" w:hAnsi="Times New Roman" w:cs="Times New Roman"/>
              </w:rPr>
              <w:t>2239</w:t>
            </w:r>
          </w:p>
        </w:tc>
        <w:tc>
          <w:tcPr>
            <w:tcW w:w="888" w:type="pct"/>
          </w:tcPr>
          <w:p w14:paraId="3D1D4A95" w14:textId="74ECCCCE" w:rsidR="002D2EF2" w:rsidRPr="00067C06" w:rsidRDefault="002D2EF2" w:rsidP="00B84ADB">
            <w:pPr>
              <w:jc w:val="right"/>
              <w:rPr>
                <w:rFonts w:ascii="Times New Roman" w:hAnsi="Times New Roman" w:cs="Times New Roman"/>
              </w:rPr>
            </w:pPr>
            <w:r w:rsidRPr="00067C06">
              <w:rPr>
                <w:rFonts w:ascii="Times New Roman" w:hAnsi="Times New Roman" w:cs="Times New Roman"/>
              </w:rPr>
              <w:t>59.1</w:t>
            </w:r>
          </w:p>
        </w:tc>
        <w:tc>
          <w:tcPr>
            <w:tcW w:w="963" w:type="pct"/>
          </w:tcPr>
          <w:p w14:paraId="27C30B40" w14:textId="2B16B2D6" w:rsidR="002D2EF2" w:rsidRPr="00067C06" w:rsidRDefault="002D2EF2" w:rsidP="00B84ADB">
            <w:pPr>
              <w:jc w:val="right"/>
              <w:rPr>
                <w:rFonts w:ascii="Times New Roman" w:hAnsi="Times New Roman" w:cs="Times New Roman"/>
              </w:rPr>
            </w:pPr>
            <w:r w:rsidRPr="00067C06">
              <w:rPr>
                <w:rFonts w:ascii="Times New Roman" w:hAnsi="Times New Roman" w:cs="Times New Roman"/>
              </w:rPr>
              <w:t>3241</w:t>
            </w:r>
          </w:p>
        </w:tc>
      </w:tr>
      <w:tr w:rsidR="002D2EF2" w:rsidRPr="00067C06" w14:paraId="01045981" w14:textId="77777777" w:rsidTr="0011190E">
        <w:tc>
          <w:tcPr>
            <w:tcW w:w="1279" w:type="pct"/>
          </w:tcPr>
          <w:p w14:paraId="2B6C2B6C" w14:textId="3A30A672" w:rsidR="002D2EF2" w:rsidRPr="00067C06" w:rsidRDefault="002D2EF2" w:rsidP="008A4FE3">
            <w:pPr>
              <w:rPr>
                <w:rFonts w:ascii="Times New Roman" w:hAnsi="Times New Roman" w:cs="Times New Roman"/>
              </w:rPr>
            </w:pPr>
            <w:r w:rsidRPr="00067C06">
              <w:rPr>
                <w:rFonts w:ascii="Times New Roman" w:hAnsi="Times New Roman" w:cs="Times New Roman"/>
              </w:rPr>
              <w:t>% change in fuel poverty 10% threshold</w:t>
            </w:r>
            <w:r w:rsidR="005860A8" w:rsidRPr="00067C06">
              <w:rPr>
                <w:rFonts w:ascii="Times New Roman" w:hAnsi="Times New Roman" w:cs="Times New Roman"/>
              </w:rPr>
              <w:t>. From 62.5%</w:t>
            </w:r>
          </w:p>
        </w:tc>
        <w:tc>
          <w:tcPr>
            <w:tcW w:w="907" w:type="pct"/>
          </w:tcPr>
          <w:p w14:paraId="6FCAA2AD" w14:textId="37CF7D32"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23.9</w:t>
            </w:r>
          </w:p>
        </w:tc>
        <w:tc>
          <w:tcPr>
            <w:tcW w:w="963" w:type="pct"/>
          </w:tcPr>
          <w:p w14:paraId="15409881" w14:textId="46DF5E7B" w:rsidR="002D2EF2" w:rsidRPr="00067C06" w:rsidRDefault="005860A8" w:rsidP="00B84ADB">
            <w:pPr>
              <w:jc w:val="right"/>
              <w:rPr>
                <w:rFonts w:ascii="Times New Roman" w:hAnsi="Times New Roman" w:cs="Times New Roman"/>
              </w:rPr>
            </w:pPr>
            <w:r w:rsidRPr="00067C06">
              <w:rPr>
                <w:rFonts w:ascii="Times New Roman" w:hAnsi="Times New Roman" w:cs="Times New Roman"/>
              </w:rPr>
              <w:t>4064</w:t>
            </w:r>
          </w:p>
        </w:tc>
        <w:tc>
          <w:tcPr>
            <w:tcW w:w="888" w:type="pct"/>
          </w:tcPr>
          <w:p w14:paraId="7B67C2D0" w14:textId="2E02BFE1"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B5535C" w:rsidRPr="00067C06">
              <w:rPr>
                <w:rFonts w:ascii="Times New Roman" w:hAnsi="Times New Roman" w:cs="Times New Roman"/>
              </w:rPr>
              <w:t>1</w:t>
            </w:r>
            <w:r w:rsidR="00022BF8" w:rsidRPr="00067C06">
              <w:rPr>
                <w:rFonts w:ascii="Times New Roman" w:hAnsi="Times New Roman" w:cs="Times New Roman"/>
              </w:rPr>
              <w:t>4.8</w:t>
            </w:r>
          </w:p>
        </w:tc>
        <w:tc>
          <w:tcPr>
            <w:tcW w:w="963" w:type="pct"/>
          </w:tcPr>
          <w:p w14:paraId="56A98D1D" w14:textId="1624A68F" w:rsidR="002D2EF2" w:rsidRPr="00067C06" w:rsidRDefault="005860A8" w:rsidP="00B84ADB">
            <w:pPr>
              <w:jc w:val="right"/>
              <w:rPr>
                <w:rFonts w:ascii="Times New Roman" w:hAnsi="Times New Roman" w:cs="Times New Roman"/>
              </w:rPr>
            </w:pPr>
            <w:r w:rsidRPr="00067C06">
              <w:rPr>
                <w:rFonts w:ascii="Times New Roman" w:hAnsi="Times New Roman" w:cs="Times New Roman"/>
              </w:rPr>
              <w:t>1504</w:t>
            </w:r>
          </w:p>
        </w:tc>
      </w:tr>
      <w:tr w:rsidR="002D2EF2" w:rsidRPr="00067C06" w14:paraId="3C329362" w14:textId="77777777" w:rsidTr="0011190E">
        <w:tc>
          <w:tcPr>
            <w:tcW w:w="1279" w:type="pct"/>
          </w:tcPr>
          <w:p w14:paraId="1EEA57B9" w14:textId="1B05C3E9" w:rsidR="002D2EF2" w:rsidRPr="00067C06" w:rsidRDefault="002D2EF2" w:rsidP="008A4FE3">
            <w:pPr>
              <w:rPr>
                <w:rFonts w:ascii="Times New Roman" w:hAnsi="Times New Roman" w:cs="Times New Roman"/>
              </w:rPr>
            </w:pPr>
            <w:r w:rsidRPr="00067C06">
              <w:rPr>
                <w:rFonts w:ascii="Times New Roman" w:hAnsi="Times New Roman" w:cs="Times New Roman"/>
              </w:rPr>
              <w:t>% change in fuel poverty 20% threshold</w:t>
            </w:r>
            <w:r w:rsidR="005860A8" w:rsidRPr="00067C06">
              <w:rPr>
                <w:rFonts w:ascii="Times New Roman" w:hAnsi="Times New Roman" w:cs="Times New Roman"/>
              </w:rPr>
              <w:t>. From 27%</w:t>
            </w:r>
          </w:p>
        </w:tc>
        <w:tc>
          <w:tcPr>
            <w:tcW w:w="907" w:type="pct"/>
          </w:tcPr>
          <w:p w14:paraId="1F340DFB" w14:textId="729A21B8"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16</w:t>
            </w:r>
            <w:r w:rsidR="000B7523">
              <w:rPr>
                <w:rFonts w:ascii="Times New Roman" w:hAnsi="Times New Roman" w:cs="Times New Roman"/>
              </w:rPr>
              <w:t>.0</w:t>
            </w:r>
          </w:p>
        </w:tc>
        <w:tc>
          <w:tcPr>
            <w:tcW w:w="963" w:type="pct"/>
          </w:tcPr>
          <w:p w14:paraId="016E5DAA" w14:textId="52D5565B" w:rsidR="002D2EF2" w:rsidRPr="00067C06" w:rsidRDefault="005860A8" w:rsidP="00B84ADB">
            <w:pPr>
              <w:jc w:val="right"/>
              <w:rPr>
                <w:rFonts w:ascii="Times New Roman" w:hAnsi="Times New Roman" w:cs="Times New Roman"/>
              </w:rPr>
            </w:pPr>
            <w:r w:rsidRPr="00067C06">
              <w:rPr>
                <w:rFonts w:ascii="Times New Roman" w:hAnsi="Times New Roman" w:cs="Times New Roman"/>
              </w:rPr>
              <w:t>1179</w:t>
            </w:r>
          </w:p>
        </w:tc>
        <w:tc>
          <w:tcPr>
            <w:tcW w:w="888" w:type="pct"/>
          </w:tcPr>
          <w:p w14:paraId="16BFC33E" w14:textId="0D1A9F4D" w:rsidR="002D2EF2" w:rsidRPr="00067C06" w:rsidRDefault="005860A8" w:rsidP="00B84ADB">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8.00</w:t>
            </w:r>
          </w:p>
        </w:tc>
        <w:tc>
          <w:tcPr>
            <w:tcW w:w="963" w:type="pct"/>
          </w:tcPr>
          <w:p w14:paraId="55B1E944" w14:textId="08E0D247" w:rsidR="002D2EF2" w:rsidRPr="00067C06" w:rsidRDefault="005860A8" w:rsidP="00B84ADB">
            <w:pPr>
              <w:jc w:val="right"/>
              <w:rPr>
                <w:rFonts w:ascii="Times New Roman" w:hAnsi="Times New Roman" w:cs="Times New Roman"/>
              </w:rPr>
            </w:pPr>
            <w:r w:rsidRPr="00067C06">
              <w:rPr>
                <w:rFonts w:ascii="Times New Roman" w:hAnsi="Times New Roman" w:cs="Times New Roman"/>
              </w:rPr>
              <w:t>1594</w:t>
            </w:r>
          </w:p>
        </w:tc>
      </w:tr>
      <w:tr w:rsidR="00022BF8" w:rsidRPr="00067C06" w14:paraId="4B09A140" w14:textId="77777777" w:rsidTr="00022BF8">
        <w:tc>
          <w:tcPr>
            <w:tcW w:w="5000" w:type="pct"/>
            <w:gridSpan w:val="5"/>
          </w:tcPr>
          <w:p w14:paraId="4BEFD6A0" w14:textId="21FA7298" w:rsidR="00022BF8" w:rsidRPr="00067C06" w:rsidRDefault="00022BF8" w:rsidP="00022BF8">
            <w:pPr>
              <w:jc w:val="center"/>
              <w:rPr>
                <w:rFonts w:ascii="Times New Roman" w:hAnsi="Times New Roman" w:cs="Times New Roman"/>
              </w:rPr>
            </w:pPr>
            <w:r w:rsidRPr="00067C06">
              <w:rPr>
                <w:rFonts w:ascii="Times New Roman" w:hAnsi="Times New Roman" w:cs="Times New Roman"/>
              </w:rPr>
              <w:t>Social Tariff at £20 per household</w:t>
            </w:r>
          </w:p>
        </w:tc>
      </w:tr>
      <w:tr w:rsidR="00022BF8" w:rsidRPr="00067C06" w14:paraId="3C2016A3" w14:textId="77777777" w:rsidTr="0011190E">
        <w:tc>
          <w:tcPr>
            <w:tcW w:w="1279" w:type="pct"/>
          </w:tcPr>
          <w:p w14:paraId="755A13C2" w14:textId="6EA23953" w:rsidR="00022BF8" w:rsidRPr="00067C06" w:rsidRDefault="00022BF8" w:rsidP="00022BF8">
            <w:pPr>
              <w:rPr>
                <w:rFonts w:ascii="Times New Roman" w:hAnsi="Times New Roman" w:cs="Times New Roman"/>
                <w:highlight w:val="yellow"/>
              </w:rPr>
            </w:pPr>
            <w:r w:rsidRPr="00067C06">
              <w:rPr>
                <w:rFonts w:ascii="Times New Roman" w:hAnsi="Times New Roman" w:cs="Times New Roman"/>
              </w:rPr>
              <w:t>% change in fuel poverty 10% threshold</w:t>
            </w:r>
          </w:p>
        </w:tc>
        <w:tc>
          <w:tcPr>
            <w:tcW w:w="907" w:type="pct"/>
          </w:tcPr>
          <w:p w14:paraId="1BB4E7C6" w14:textId="5BC3064B" w:rsidR="00022BF8" w:rsidRPr="00067C06" w:rsidRDefault="00022BF8" w:rsidP="00022BF8">
            <w:pPr>
              <w:jc w:val="right"/>
              <w:rPr>
                <w:rFonts w:ascii="Times New Roman" w:hAnsi="Times New Roman" w:cs="Times New Roman"/>
              </w:rPr>
            </w:pPr>
            <w:r w:rsidRPr="00067C06">
              <w:rPr>
                <w:rFonts w:ascii="Times New Roman" w:hAnsi="Times New Roman" w:cs="Times New Roman"/>
              </w:rPr>
              <w:t>-28.8</w:t>
            </w:r>
          </w:p>
        </w:tc>
        <w:tc>
          <w:tcPr>
            <w:tcW w:w="963" w:type="pct"/>
          </w:tcPr>
          <w:p w14:paraId="062C58CC" w14:textId="616C1163" w:rsidR="00022BF8" w:rsidRPr="00067C06" w:rsidRDefault="00022BF8" w:rsidP="00022BF8">
            <w:pPr>
              <w:jc w:val="right"/>
              <w:rPr>
                <w:rFonts w:ascii="Times New Roman" w:hAnsi="Times New Roman" w:cs="Times New Roman"/>
              </w:rPr>
            </w:pPr>
            <w:r w:rsidRPr="00067C06">
              <w:rPr>
                <w:rFonts w:ascii="Times New Roman" w:hAnsi="Times New Roman" w:cs="Times New Roman"/>
              </w:rPr>
              <w:t>4893</w:t>
            </w:r>
          </w:p>
        </w:tc>
        <w:tc>
          <w:tcPr>
            <w:tcW w:w="888" w:type="pct"/>
          </w:tcPr>
          <w:p w14:paraId="6E57309F" w14:textId="613E8247" w:rsidR="00022BF8" w:rsidRPr="00067C06" w:rsidRDefault="00C83448" w:rsidP="00022BF8">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17</w:t>
            </w:r>
            <w:r w:rsidR="000B7523">
              <w:rPr>
                <w:rFonts w:ascii="Times New Roman" w:hAnsi="Times New Roman" w:cs="Times New Roman"/>
              </w:rPr>
              <w:t>.0</w:t>
            </w:r>
          </w:p>
        </w:tc>
        <w:tc>
          <w:tcPr>
            <w:tcW w:w="963" w:type="pct"/>
          </w:tcPr>
          <w:p w14:paraId="21F12B8A" w14:textId="0AD9001E" w:rsidR="00022BF8" w:rsidRPr="00067C06" w:rsidRDefault="00022BF8" w:rsidP="00022BF8">
            <w:pPr>
              <w:jc w:val="right"/>
              <w:rPr>
                <w:rFonts w:ascii="Times New Roman" w:hAnsi="Times New Roman" w:cs="Times New Roman"/>
              </w:rPr>
            </w:pPr>
            <w:r w:rsidRPr="00067C06">
              <w:rPr>
                <w:rFonts w:ascii="Times New Roman" w:hAnsi="Times New Roman" w:cs="Times New Roman"/>
              </w:rPr>
              <w:t>1733</w:t>
            </w:r>
          </w:p>
        </w:tc>
      </w:tr>
      <w:tr w:rsidR="00022BF8" w:rsidRPr="00067C06" w14:paraId="5941E944" w14:textId="77777777" w:rsidTr="0011190E">
        <w:tc>
          <w:tcPr>
            <w:tcW w:w="1279" w:type="pct"/>
          </w:tcPr>
          <w:p w14:paraId="6A00FDF0" w14:textId="41E62B8E" w:rsidR="00022BF8" w:rsidRPr="00067C06" w:rsidRDefault="00022BF8" w:rsidP="00022BF8">
            <w:pPr>
              <w:rPr>
                <w:rFonts w:ascii="Times New Roman" w:hAnsi="Times New Roman" w:cs="Times New Roman"/>
                <w:highlight w:val="yellow"/>
              </w:rPr>
            </w:pPr>
            <w:r w:rsidRPr="00067C06">
              <w:rPr>
                <w:rFonts w:ascii="Times New Roman" w:hAnsi="Times New Roman" w:cs="Times New Roman"/>
              </w:rPr>
              <w:t>% change in fuel poverty 20% threshold</w:t>
            </w:r>
          </w:p>
        </w:tc>
        <w:tc>
          <w:tcPr>
            <w:tcW w:w="907" w:type="pct"/>
          </w:tcPr>
          <w:p w14:paraId="431AD646" w14:textId="63D54F46" w:rsidR="00022BF8" w:rsidRPr="00067C06" w:rsidRDefault="00022BF8" w:rsidP="00022BF8">
            <w:pPr>
              <w:jc w:val="right"/>
              <w:rPr>
                <w:rFonts w:ascii="Times New Roman" w:hAnsi="Times New Roman" w:cs="Times New Roman"/>
              </w:rPr>
            </w:pPr>
            <w:r w:rsidRPr="00067C06">
              <w:rPr>
                <w:rFonts w:ascii="Times New Roman" w:hAnsi="Times New Roman" w:cs="Times New Roman"/>
              </w:rPr>
              <w:t>-19.2</w:t>
            </w:r>
          </w:p>
        </w:tc>
        <w:tc>
          <w:tcPr>
            <w:tcW w:w="963" w:type="pct"/>
          </w:tcPr>
          <w:p w14:paraId="779B1F75" w14:textId="495B5633" w:rsidR="00022BF8" w:rsidRPr="00067C06" w:rsidRDefault="00022BF8" w:rsidP="00022BF8">
            <w:pPr>
              <w:jc w:val="right"/>
              <w:rPr>
                <w:rFonts w:ascii="Times New Roman" w:hAnsi="Times New Roman" w:cs="Times New Roman"/>
              </w:rPr>
            </w:pPr>
            <w:r w:rsidRPr="00067C06">
              <w:rPr>
                <w:rFonts w:ascii="Times New Roman" w:hAnsi="Times New Roman" w:cs="Times New Roman"/>
              </w:rPr>
              <w:t>1414</w:t>
            </w:r>
          </w:p>
        </w:tc>
        <w:tc>
          <w:tcPr>
            <w:tcW w:w="888" w:type="pct"/>
          </w:tcPr>
          <w:p w14:paraId="1512B827" w14:textId="5C1C938A" w:rsidR="00022BF8" w:rsidRPr="00067C06" w:rsidRDefault="00C83448" w:rsidP="00022BF8">
            <w:pPr>
              <w:jc w:val="right"/>
              <w:rPr>
                <w:rFonts w:ascii="Times New Roman" w:hAnsi="Times New Roman" w:cs="Times New Roman"/>
              </w:rPr>
            </w:pPr>
            <w:r w:rsidRPr="00067C06">
              <w:rPr>
                <w:rFonts w:ascii="Times New Roman" w:hAnsi="Times New Roman" w:cs="Times New Roman"/>
              </w:rPr>
              <w:t>+</w:t>
            </w:r>
            <w:r w:rsidR="00022BF8" w:rsidRPr="00067C06">
              <w:rPr>
                <w:rFonts w:ascii="Times New Roman" w:hAnsi="Times New Roman" w:cs="Times New Roman"/>
              </w:rPr>
              <w:t>10.6</w:t>
            </w:r>
          </w:p>
        </w:tc>
        <w:tc>
          <w:tcPr>
            <w:tcW w:w="963" w:type="pct"/>
          </w:tcPr>
          <w:p w14:paraId="0A2F7255" w14:textId="2C5B807F" w:rsidR="00022BF8" w:rsidRPr="00067C06" w:rsidRDefault="00022BF8" w:rsidP="00022BF8">
            <w:pPr>
              <w:jc w:val="right"/>
              <w:rPr>
                <w:rFonts w:ascii="Times New Roman" w:hAnsi="Times New Roman" w:cs="Times New Roman"/>
              </w:rPr>
            </w:pPr>
            <w:r w:rsidRPr="00067C06">
              <w:rPr>
                <w:rFonts w:ascii="Times New Roman" w:hAnsi="Times New Roman" w:cs="Times New Roman"/>
              </w:rPr>
              <w:t>2102</w:t>
            </w:r>
          </w:p>
        </w:tc>
      </w:tr>
      <w:bookmarkEnd w:id="2"/>
    </w:tbl>
    <w:p w14:paraId="01EA797F" w14:textId="3D9D46DC" w:rsidR="008A4FE3" w:rsidRDefault="008A4FE3" w:rsidP="004E65BA">
      <w:pPr>
        <w:pStyle w:val="NoSpacing"/>
        <w:rPr>
          <w:rFonts w:ascii="Times New Roman" w:hAnsi="Times New Roman" w:cs="Times New Roman"/>
          <w:color w:val="201C3E"/>
          <w:sz w:val="24"/>
          <w:szCs w:val="24"/>
          <w:shd w:val="clear" w:color="auto" w:fill="FFFFFF"/>
        </w:rPr>
      </w:pPr>
    </w:p>
    <w:p w14:paraId="0762784F" w14:textId="05FAEEDD" w:rsidR="002D2EF2" w:rsidRDefault="00173A9C" w:rsidP="004E65BA">
      <w:pPr>
        <w:pStyle w:val="NoSpacing"/>
        <w:rPr>
          <w:rFonts w:ascii="Times New Roman" w:hAnsi="Times New Roman" w:cs="Times New Roman"/>
          <w:color w:val="201C3E"/>
          <w:sz w:val="24"/>
          <w:szCs w:val="24"/>
          <w:shd w:val="clear" w:color="auto" w:fill="FFFFFF"/>
        </w:rPr>
      </w:pPr>
      <w:r w:rsidRPr="00AA7568">
        <w:rPr>
          <w:rFonts w:ascii="Times New Roman" w:hAnsi="Times New Roman" w:cs="Times New Roman"/>
          <w:color w:val="201C3E"/>
          <w:sz w:val="24"/>
          <w:szCs w:val="24"/>
          <w:shd w:val="clear" w:color="auto" w:fill="FFFFFF"/>
        </w:rPr>
        <w:t xml:space="preserve">For comparison </w:t>
      </w:r>
      <w:r w:rsidR="00553DA7" w:rsidRPr="00AA7568">
        <w:rPr>
          <w:rFonts w:ascii="Times New Roman" w:hAnsi="Times New Roman" w:cs="Times New Roman"/>
          <w:color w:val="201C3E"/>
          <w:sz w:val="24"/>
          <w:szCs w:val="24"/>
          <w:shd w:val="clear" w:color="auto" w:fill="FFFFFF"/>
        </w:rPr>
        <w:t xml:space="preserve">Table </w:t>
      </w:r>
      <w:r w:rsidR="00022BF8" w:rsidRPr="00AA7568">
        <w:rPr>
          <w:rFonts w:ascii="Times New Roman" w:hAnsi="Times New Roman" w:cs="Times New Roman"/>
          <w:color w:val="201C3E"/>
          <w:sz w:val="24"/>
          <w:szCs w:val="24"/>
          <w:shd w:val="clear" w:color="auto" w:fill="FFFFFF"/>
        </w:rPr>
        <w:t>3</w:t>
      </w:r>
      <w:r w:rsidR="00553DA7" w:rsidRPr="00AA7568">
        <w:rPr>
          <w:rFonts w:ascii="Times New Roman" w:hAnsi="Times New Roman" w:cs="Times New Roman"/>
          <w:color w:val="201C3E"/>
          <w:sz w:val="24"/>
          <w:szCs w:val="24"/>
          <w:shd w:val="clear" w:color="auto" w:fill="FFFFFF"/>
        </w:rPr>
        <w:t xml:space="preserve"> shows the distributional effects of paying support through the social security system - concentrating the £15 and £20 support purely on pensioner households, those receiving means-tested benefits and households receiving disability </w:t>
      </w:r>
      <w:r w:rsidR="00220E5F" w:rsidRPr="00AA7568">
        <w:rPr>
          <w:rFonts w:ascii="Times New Roman" w:hAnsi="Times New Roman" w:cs="Times New Roman"/>
          <w:color w:val="201C3E"/>
          <w:sz w:val="24"/>
          <w:szCs w:val="24"/>
          <w:shd w:val="clear" w:color="auto" w:fill="FFFFFF"/>
        </w:rPr>
        <w:t xml:space="preserve">costs </w:t>
      </w:r>
      <w:r w:rsidR="00553DA7" w:rsidRPr="00AA7568">
        <w:rPr>
          <w:rFonts w:ascii="Times New Roman" w:hAnsi="Times New Roman" w:cs="Times New Roman"/>
          <w:color w:val="201C3E"/>
          <w:sz w:val="24"/>
          <w:szCs w:val="24"/>
          <w:shd w:val="clear" w:color="auto" w:fill="FFFFFF"/>
        </w:rPr>
        <w:t>benefits</w:t>
      </w:r>
      <w:r w:rsidR="00553DA7">
        <w:rPr>
          <w:rFonts w:ascii="Times New Roman" w:hAnsi="Times New Roman" w:cs="Times New Roman"/>
          <w:color w:val="201C3E"/>
          <w:sz w:val="24"/>
          <w:szCs w:val="24"/>
          <w:shd w:val="clear" w:color="auto" w:fill="FFFFFF"/>
        </w:rPr>
        <w:t>.</w:t>
      </w:r>
      <w:r w:rsidR="008411D4">
        <w:rPr>
          <w:rFonts w:ascii="Times New Roman" w:hAnsi="Times New Roman" w:cs="Times New Roman"/>
          <w:color w:val="201C3E"/>
          <w:sz w:val="24"/>
          <w:szCs w:val="24"/>
          <w:shd w:val="clear" w:color="auto" w:fill="FFFFFF"/>
        </w:rPr>
        <w:t xml:space="preserve"> This was the vehicle used by Rishi Sunak in his May announcements</w:t>
      </w:r>
      <w:r>
        <w:rPr>
          <w:rFonts w:ascii="Times New Roman" w:hAnsi="Times New Roman" w:cs="Times New Roman"/>
          <w:color w:val="201C3E"/>
          <w:sz w:val="24"/>
          <w:szCs w:val="24"/>
          <w:shd w:val="clear" w:color="auto" w:fill="FFFFFF"/>
        </w:rPr>
        <w:t>. Overall</w:t>
      </w:r>
      <w:r w:rsidR="008411D4">
        <w:rPr>
          <w:rFonts w:ascii="Times New Roman" w:hAnsi="Times New Roman" w:cs="Times New Roman"/>
          <w:color w:val="201C3E"/>
          <w:sz w:val="24"/>
          <w:szCs w:val="24"/>
          <w:shd w:val="clear" w:color="auto" w:fill="FFFFFF"/>
        </w:rPr>
        <w:t xml:space="preserve"> </w:t>
      </w:r>
      <w:r>
        <w:rPr>
          <w:rFonts w:ascii="Times New Roman" w:hAnsi="Times New Roman" w:cs="Times New Roman"/>
          <w:color w:val="201C3E"/>
          <w:sz w:val="24"/>
          <w:szCs w:val="24"/>
          <w:shd w:val="clear" w:color="auto" w:fill="FFFFFF"/>
        </w:rPr>
        <w:t>t</w:t>
      </w:r>
      <w:r w:rsidR="00C83448">
        <w:rPr>
          <w:rFonts w:ascii="Times New Roman" w:hAnsi="Times New Roman" w:cs="Times New Roman"/>
          <w:color w:val="201C3E"/>
          <w:sz w:val="24"/>
          <w:szCs w:val="24"/>
          <w:shd w:val="clear" w:color="auto" w:fill="FFFFFF"/>
        </w:rPr>
        <w:t>he results suggest that the Rishi Sunak type strategy is more successful in reducing fuel poverty than a social tariff based on the size of bills</w:t>
      </w:r>
      <w:r>
        <w:rPr>
          <w:rFonts w:ascii="Times New Roman" w:hAnsi="Times New Roman" w:cs="Times New Roman"/>
          <w:color w:val="201C3E"/>
          <w:sz w:val="24"/>
          <w:szCs w:val="24"/>
          <w:shd w:val="clear" w:color="auto" w:fill="FFFFFF"/>
        </w:rPr>
        <w:t>.</w:t>
      </w:r>
      <w:r w:rsidRPr="00173A9C">
        <w:rPr>
          <w:rFonts w:ascii="Times New Roman" w:hAnsi="Times New Roman" w:cs="Times New Roman"/>
          <w:color w:val="201C3E"/>
          <w:sz w:val="24"/>
          <w:szCs w:val="24"/>
          <w:shd w:val="clear" w:color="auto" w:fill="FFFFFF"/>
        </w:rPr>
        <w:t xml:space="preserve"> A £15 per week uplift would result in a 20.8% reduction in fuel poverty costing the taxpayer a total of £12.2 billion. Relative to the considerable costs associated with the Energy Price Guarantee, such a measure would be markedly more effective at reducing energy burden in areas where it is needed most</w:t>
      </w:r>
      <w:r w:rsidR="00F61512">
        <w:rPr>
          <w:rFonts w:ascii="Times New Roman" w:hAnsi="Times New Roman" w:cs="Times New Roman"/>
          <w:color w:val="201C3E"/>
          <w:sz w:val="24"/>
          <w:szCs w:val="24"/>
          <w:shd w:val="clear" w:color="auto" w:fill="FFFFFF"/>
        </w:rPr>
        <w:t>, though it would cost more</w:t>
      </w:r>
      <w:r w:rsidR="00D94150">
        <w:rPr>
          <w:rFonts w:ascii="Times New Roman" w:hAnsi="Times New Roman" w:cs="Times New Roman"/>
          <w:color w:val="201C3E"/>
          <w:sz w:val="24"/>
          <w:szCs w:val="24"/>
          <w:shd w:val="clear" w:color="auto" w:fill="FFFFFF"/>
        </w:rPr>
        <w:t xml:space="preserve"> than the social tariffs based on expenditure analysed above</w:t>
      </w:r>
      <w:r w:rsidR="00F61512">
        <w:rPr>
          <w:rFonts w:ascii="Times New Roman" w:hAnsi="Times New Roman" w:cs="Times New Roman"/>
          <w:color w:val="201C3E"/>
          <w:sz w:val="24"/>
          <w:szCs w:val="24"/>
          <w:shd w:val="clear" w:color="auto" w:fill="FFFFFF"/>
        </w:rPr>
        <w:t>. It would also be easier to administer.</w:t>
      </w:r>
    </w:p>
    <w:p w14:paraId="3E6BA4C8" w14:textId="4574AF70" w:rsidR="002D2EF2" w:rsidRDefault="002D2EF2">
      <w:pPr>
        <w:rPr>
          <w:rFonts w:ascii="Times New Roman" w:hAnsi="Times New Roman" w:cs="Times New Roman"/>
          <w:color w:val="201C3E"/>
          <w:sz w:val="24"/>
          <w:szCs w:val="24"/>
          <w:shd w:val="clear" w:color="auto" w:fill="FFFFFF"/>
        </w:rPr>
      </w:pPr>
    </w:p>
    <w:p w14:paraId="65CB99B2" w14:textId="5B037CAB" w:rsidR="00553DA7" w:rsidRPr="00393E10" w:rsidRDefault="002D2EF2" w:rsidP="004E65BA">
      <w:pPr>
        <w:pStyle w:val="NoSpacing"/>
        <w:rPr>
          <w:rFonts w:ascii="Times New Roman" w:hAnsi="Times New Roman" w:cs="Times New Roman"/>
          <w:b/>
          <w:bCs/>
          <w:color w:val="201C3E"/>
          <w:sz w:val="24"/>
          <w:szCs w:val="24"/>
          <w:shd w:val="clear" w:color="auto" w:fill="FFFFFF"/>
        </w:rPr>
      </w:pPr>
      <w:r w:rsidRPr="00393E10">
        <w:rPr>
          <w:rFonts w:ascii="Times New Roman" w:hAnsi="Times New Roman" w:cs="Times New Roman"/>
          <w:b/>
          <w:bCs/>
          <w:color w:val="201C3E"/>
          <w:sz w:val="24"/>
          <w:szCs w:val="24"/>
          <w:shd w:val="clear" w:color="auto" w:fill="FFFFFF"/>
        </w:rPr>
        <w:t xml:space="preserve">Table </w:t>
      </w:r>
      <w:r w:rsidR="00263213">
        <w:rPr>
          <w:rFonts w:ascii="Times New Roman" w:hAnsi="Times New Roman" w:cs="Times New Roman"/>
          <w:b/>
          <w:bCs/>
          <w:color w:val="201C3E"/>
          <w:sz w:val="24"/>
          <w:szCs w:val="24"/>
          <w:shd w:val="clear" w:color="auto" w:fill="FFFFFF"/>
        </w:rPr>
        <w:t>3</w:t>
      </w:r>
      <w:r w:rsidRPr="00393E10">
        <w:rPr>
          <w:rFonts w:ascii="Times New Roman" w:hAnsi="Times New Roman" w:cs="Times New Roman"/>
          <w:b/>
          <w:bCs/>
          <w:color w:val="201C3E"/>
          <w:sz w:val="24"/>
          <w:szCs w:val="24"/>
          <w:shd w:val="clear" w:color="auto" w:fill="FFFFFF"/>
        </w:rPr>
        <w:t>: Social tariffs restricted to social security benefit recipients</w:t>
      </w:r>
    </w:p>
    <w:tbl>
      <w:tblPr>
        <w:tblStyle w:val="TableGrid"/>
        <w:tblW w:w="0" w:type="auto"/>
        <w:tblLook w:val="04A0" w:firstRow="1" w:lastRow="0" w:firstColumn="1" w:lastColumn="0" w:noHBand="0" w:noVBand="1"/>
      </w:tblPr>
      <w:tblGrid>
        <w:gridCol w:w="1803"/>
        <w:gridCol w:w="1803"/>
        <w:gridCol w:w="1803"/>
        <w:gridCol w:w="1803"/>
        <w:gridCol w:w="1804"/>
      </w:tblGrid>
      <w:tr w:rsidR="002D2EF2" w:rsidRPr="00220E5F" w14:paraId="13BB7306" w14:textId="77777777" w:rsidTr="001309F8">
        <w:tc>
          <w:tcPr>
            <w:tcW w:w="1803" w:type="dxa"/>
          </w:tcPr>
          <w:p w14:paraId="222401C4"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3606" w:type="dxa"/>
            <w:gridSpan w:val="2"/>
          </w:tcPr>
          <w:p w14:paraId="5E4A87C6" w14:textId="62004DB7"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£15 per week uplift</w:t>
            </w:r>
          </w:p>
        </w:tc>
        <w:tc>
          <w:tcPr>
            <w:tcW w:w="3607" w:type="dxa"/>
            <w:gridSpan w:val="2"/>
          </w:tcPr>
          <w:p w14:paraId="10B1E56E" w14:textId="3999EBAE"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£20 per week uplift</w:t>
            </w:r>
          </w:p>
        </w:tc>
      </w:tr>
      <w:tr w:rsidR="002D2EF2" w:rsidRPr="00220E5F" w14:paraId="6DC4997C" w14:textId="77777777" w:rsidTr="002D2EF2">
        <w:tc>
          <w:tcPr>
            <w:tcW w:w="1803" w:type="dxa"/>
          </w:tcPr>
          <w:p w14:paraId="19385A4A"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21EC89B3" w14:textId="52F4FF2E"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gainers</w:t>
            </w:r>
          </w:p>
        </w:tc>
        <w:tc>
          <w:tcPr>
            <w:tcW w:w="1803" w:type="dxa"/>
          </w:tcPr>
          <w:p w14:paraId="0A6B5014" w14:textId="520CB00D"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Number</w:t>
            </w:r>
            <w:r w:rsidR="006658E5" w:rsidRPr="00220E5F">
              <w:rPr>
                <w:rFonts w:ascii="Times New Roman" w:hAnsi="Times New Roman" w:cs="Times New Roman"/>
                <w:color w:val="201C3E"/>
                <w:sz w:val="24"/>
                <w:szCs w:val="24"/>
                <w:shd w:val="clear" w:color="auto" w:fill="FFFFFF"/>
              </w:rPr>
              <w:t xml:space="preserve"> (1000s)</w:t>
            </w:r>
          </w:p>
        </w:tc>
        <w:tc>
          <w:tcPr>
            <w:tcW w:w="1803" w:type="dxa"/>
          </w:tcPr>
          <w:p w14:paraId="51EBBDA5" w14:textId="619F0352"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gainers</w:t>
            </w:r>
          </w:p>
        </w:tc>
        <w:tc>
          <w:tcPr>
            <w:tcW w:w="1804" w:type="dxa"/>
          </w:tcPr>
          <w:p w14:paraId="5BD74D7D" w14:textId="33455E76"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Number</w:t>
            </w:r>
            <w:r w:rsidR="006658E5" w:rsidRPr="00220E5F">
              <w:rPr>
                <w:rFonts w:ascii="Times New Roman" w:hAnsi="Times New Roman" w:cs="Times New Roman"/>
                <w:color w:val="201C3E"/>
                <w:sz w:val="24"/>
                <w:szCs w:val="24"/>
                <w:shd w:val="clear" w:color="auto" w:fill="FFFFFF"/>
              </w:rPr>
              <w:t xml:space="preserve"> (1000s)</w:t>
            </w:r>
          </w:p>
        </w:tc>
      </w:tr>
      <w:tr w:rsidR="002D2EF2" w:rsidRPr="00220E5F" w14:paraId="1D0183AB" w14:textId="77777777" w:rsidTr="002D2EF2">
        <w:tc>
          <w:tcPr>
            <w:tcW w:w="1803" w:type="dxa"/>
          </w:tcPr>
          <w:p w14:paraId="2A412B86" w14:textId="5D3EFB1B"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Pensioners</w:t>
            </w:r>
          </w:p>
        </w:tc>
        <w:tc>
          <w:tcPr>
            <w:tcW w:w="1803" w:type="dxa"/>
          </w:tcPr>
          <w:p w14:paraId="212F88BA" w14:textId="31702A30"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379D0144" w14:textId="21399C3F"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8820</w:t>
            </w:r>
          </w:p>
        </w:tc>
        <w:tc>
          <w:tcPr>
            <w:tcW w:w="1803" w:type="dxa"/>
          </w:tcPr>
          <w:p w14:paraId="1D46624D" w14:textId="054060E7"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3035DA39" w14:textId="2B7CD364"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8820</w:t>
            </w:r>
          </w:p>
        </w:tc>
      </w:tr>
      <w:tr w:rsidR="002D2EF2" w:rsidRPr="00220E5F" w14:paraId="699B54FE" w14:textId="77777777" w:rsidTr="002D2EF2">
        <w:tc>
          <w:tcPr>
            <w:tcW w:w="1803" w:type="dxa"/>
          </w:tcPr>
          <w:p w14:paraId="5E24EB1F" w14:textId="1EF874FA"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xml:space="preserve">Disability benefits </w:t>
            </w:r>
            <w:r w:rsidR="006658E5" w:rsidRPr="00220E5F">
              <w:rPr>
                <w:rFonts w:ascii="Times New Roman" w:hAnsi="Times New Roman" w:cs="Times New Roman"/>
                <w:color w:val="201C3E"/>
                <w:sz w:val="24"/>
                <w:szCs w:val="24"/>
                <w:shd w:val="clear" w:color="auto" w:fill="FFFFFF"/>
              </w:rPr>
              <w:t>(</w:t>
            </w:r>
            <w:r w:rsidRPr="00220E5F">
              <w:rPr>
                <w:rFonts w:ascii="Times New Roman" w:hAnsi="Times New Roman" w:cs="Times New Roman"/>
                <w:color w:val="201C3E"/>
                <w:sz w:val="24"/>
                <w:szCs w:val="24"/>
                <w:shd w:val="clear" w:color="auto" w:fill="FFFFFF"/>
              </w:rPr>
              <w:t>PIP</w:t>
            </w:r>
            <w:r w:rsidR="006658E5" w:rsidRPr="00220E5F">
              <w:rPr>
                <w:rFonts w:ascii="Times New Roman" w:hAnsi="Times New Roman" w:cs="Times New Roman"/>
                <w:color w:val="201C3E"/>
                <w:sz w:val="24"/>
                <w:szCs w:val="24"/>
                <w:shd w:val="clear" w:color="auto" w:fill="FFFFFF"/>
              </w:rPr>
              <w:t xml:space="preserve">, </w:t>
            </w:r>
            <w:r w:rsidRPr="00220E5F">
              <w:rPr>
                <w:rFonts w:ascii="Times New Roman" w:hAnsi="Times New Roman" w:cs="Times New Roman"/>
                <w:color w:val="201C3E"/>
                <w:sz w:val="24"/>
                <w:szCs w:val="24"/>
                <w:shd w:val="clear" w:color="auto" w:fill="FFFFFF"/>
              </w:rPr>
              <w:t>AA</w:t>
            </w:r>
            <w:r w:rsidR="006658E5" w:rsidRPr="00220E5F">
              <w:rPr>
                <w:rFonts w:ascii="Times New Roman" w:hAnsi="Times New Roman" w:cs="Times New Roman"/>
                <w:color w:val="201C3E"/>
                <w:sz w:val="24"/>
                <w:szCs w:val="24"/>
                <w:shd w:val="clear" w:color="auto" w:fill="FFFFFF"/>
              </w:rPr>
              <w:t>,</w:t>
            </w:r>
            <w:r w:rsidR="00454638" w:rsidRPr="00220E5F">
              <w:rPr>
                <w:rFonts w:ascii="Times New Roman" w:hAnsi="Times New Roman" w:cs="Times New Roman"/>
                <w:color w:val="201C3E"/>
                <w:sz w:val="24"/>
                <w:szCs w:val="24"/>
                <w:shd w:val="clear" w:color="auto" w:fill="FFFFFF"/>
              </w:rPr>
              <w:t xml:space="preserve"> DLA</w:t>
            </w:r>
            <w:r w:rsidR="006658E5" w:rsidRPr="00220E5F">
              <w:rPr>
                <w:rFonts w:ascii="Times New Roman" w:hAnsi="Times New Roman" w:cs="Times New Roman"/>
                <w:color w:val="201C3E"/>
                <w:sz w:val="24"/>
                <w:szCs w:val="24"/>
                <w:shd w:val="clear" w:color="auto" w:fill="FFFFFF"/>
              </w:rPr>
              <w:t>)</w:t>
            </w:r>
          </w:p>
        </w:tc>
        <w:tc>
          <w:tcPr>
            <w:tcW w:w="1803" w:type="dxa"/>
          </w:tcPr>
          <w:p w14:paraId="495CE059" w14:textId="16E2C96B"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0B17993E" w14:textId="622A221A"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w:t>
            </w:r>
            <w:r w:rsidR="00454638" w:rsidRPr="00220E5F">
              <w:rPr>
                <w:rFonts w:ascii="Times New Roman" w:hAnsi="Times New Roman" w:cs="Times New Roman"/>
                <w:color w:val="201C3E"/>
                <w:sz w:val="24"/>
                <w:szCs w:val="24"/>
                <w:shd w:val="clear" w:color="auto" w:fill="FFFFFF"/>
              </w:rPr>
              <w:t>994</w:t>
            </w:r>
          </w:p>
        </w:tc>
        <w:tc>
          <w:tcPr>
            <w:tcW w:w="1803" w:type="dxa"/>
          </w:tcPr>
          <w:p w14:paraId="235E8A03" w14:textId="7EE66C6E"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7CE14830" w14:textId="09019D9D"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2994</w:t>
            </w:r>
          </w:p>
        </w:tc>
      </w:tr>
      <w:tr w:rsidR="002D2EF2" w:rsidRPr="00220E5F" w14:paraId="706D8254" w14:textId="77777777" w:rsidTr="002D2EF2">
        <w:tc>
          <w:tcPr>
            <w:tcW w:w="1803" w:type="dxa"/>
          </w:tcPr>
          <w:p w14:paraId="07188259" w14:textId="177F9F8A"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UC and means tested benefits and tax credit</w:t>
            </w:r>
            <w:r w:rsidR="008D52C8" w:rsidRPr="00220E5F">
              <w:rPr>
                <w:rStyle w:val="FootnoteReference"/>
                <w:rFonts w:ascii="Times New Roman" w:hAnsi="Times New Roman" w:cs="Times New Roman"/>
                <w:color w:val="201C3E"/>
                <w:sz w:val="24"/>
                <w:szCs w:val="24"/>
                <w:shd w:val="clear" w:color="auto" w:fill="FFFFFF"/>
              </w:rPr>
              <w:footnoteReference w:id="15"/>
            </w:r>
          </w:p>
        </w:tc>
        <w:tc>
          <w:tcPr>
            <w:tcW w:w="1803" w:type="dxa"/>
          </w:tcPr>
          <w:p w14:paraId="524D3D4A" w14:textId="6BBE8BFF" w:rsidR="002D2EF2" w:rsidRPr="00220E5F" w:rsidRDefault="007C47FC"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7835191F" w14:textId="129373B6" w:rsidR="002D2EF2" w:rsidRPr="00220E5F" w:rsidRDefault="0045463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3874</w:t>
            </w:r>
          </w:p>
        </w:tc>
        <w:tc>
          <w:tcPr>
            <w:tcW w:w="1803" w:type="dxa"/>
          </w:tcPr>
          <w:p w14:paraId="2811A0EA" w14:textId="60B307A1"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47570527" w14:textId="006E4258"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3874</w:t>
            </w:r>
          </w:p>
        </w:tc>
      </w:tr>
      <w:tr w:rsidR="002D2EF2" w:rsidRPr="00220E5F" w14:paraId="6E370B66" w14:textId="77777777" w:rsidTr="002D2EF2">
        <w:tc>
          <w:tcPr>
            <w:tcW w:w="1803" w:type="dxa"/>
          </w:tcPr>
          <w:p w14:paraId="717F0E81" w14:textId="69E1F992" w:rsidR="002D2EF2" w:rsidRPr="00220E5F" w:rsidRDefault="002D2EF2"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All</w:t>
            </w:r>
          </w:p>
        </w:tc>
        <w:tc>
          <w:tcPr>
            <w:tcW w:w="1803" w:type="dxa"/>
          </w:tcPr>
          <w:p w14:paraId="325C6991" w14:textId="0B7303EB" w:rsidR="002D2EF2" w:rsidRPr="00220E5F" w:rsidRDefault="0054697A"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3" w:type="dxa"/>
          </w:tcPr>
          <w:p w14:paraId="1E4ABF83" w14:textId="10D722E1"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15,688</w:t>
            </w:r>
          </w:p>
        </w:tc>
        <w:tc>
          <w:tcPr>
            <w:tcW w:w="1803" w:type="dxa"/>
          </w:tcPr>
          <w:p w14:paraId="34A1C448" w14:textId="2A5D723E" w:rsidR="002D2EF2" w:rsidRPr="00220E5F" w:rsidRDefault="008D52C8"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100%</w:t>
            </w:r>
          </w:p>
        </w:tc>
        <w:tc>
          <w:tcPr>
            <w:tcW w:w="1804" w:type="dxa"/>
          </w:tcPr>
          <w:p w14:paraId="3CF3C0C5" w14:textId="5434E857" w:rsidR="002D2EF2"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15,688</w:t>
            </w:r>
          </w:p>
        </w:tc>
      </w:tr>
      <w:tr w:rsidR="006658E5" w:rsidRPr="00220E5F" w14:paraId="40F84E23" w14:textId="77777777" w:rsidTr="002D2EF2">
        <w:tc>
          <w:tcPr>
            <w:tcW w:w="1803" w:type="dxa"/>
          </w:tcPr>
          <w:p w14:paraId="4C71FBAF" w14:textId="379D02BB" w:rsidR="006658E5"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Approximate cost £billion</w:t>
            </w:r>
          </w:p>
        </w:tc>
        <w:tc>
          <w:tcPr>
            <w:tcW w:w="1803" w:type="dxa"/>
          </w:tcPr>
          <w:p w14:paraId="4BD149E8" w14:textId="77777777" w:rsidR="006658E5" w:rsidRPr="00220E5F" w:rsidRDefault="006658E5" w:rsidP="004E65BA">
            <w:pPr>
              <w:pStyle w:val="NoSpacing"/>
              <w:rPr>
                <w:rFonts w:ascii="Times New Roman" w:hAnsi="Times New Roman" w:cs="Times New Roman"/>
                <w:color w:val="201C3E"/>
                <w:sz w:val="24"/>
                <w:szCs w:val="24"/>
                <w:shd w:val="clear" w:color="auto" w:fill="FFFFFF"/>
              </w:rPr>
            </w:pPr>
          </w:p>
        </w:tc>
        <w:tc>
          <w:tcPr>
            <w:tcW w:w="1803" w:type="dxa"/>
          </w:tcPr>
          <w:p w14:paraId="370D213F" w14:textId="5093CBD7" w:rsidR="006658E5"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£12.2 billion</w:t>
            </w:r>
          </w:p>
        </w:tc>
        <w:tc>
          <w:tcPr>
            <w:tcW w:w="1803" w:type="dxa"/>
          </w:tcPr>
          <w:p w14:paraId="0DC1512C" w14:textId="77777777" w:rsidR="006658E5" w:rsidRPr="00220E5F" w:rsidRDefault="006658E5" w:rsidP="004E65BA">
            <w:pPr>
              <w:pStyle w:val="NoSpacing"/>
              <w:rPr>
                <w:rFonts w:ascii="Times New Roman" w:hAnsi="Times New Roman" w:cs="Times New Roman"/>
                <w:color w:val="201C3E"/>
                <w:sz w:val="24"/>
                <w:szCs w:val="24"/>
                <w:shd w:val="clear" w:color="auto" w:fill="FFFFFF"/>
              </w:rPr>
            </w:pPr>
          </w:p>
        </w:tc>
        <w:tc>
          <w:tcPr>
            <w:tcW w:w="1804" w:type="dxa"/>
          </w:tcPr>
          <w:p w14:paraId="4C53ABF2" w14:textId="7E638A8F" w:rsidR="006658E5" w:rsidRPr="00220E5F" w:rsidRDefault="006658E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£16.3 billion</w:t>
            </w:r>
          </w:p>
        </w:tc>
      </w:tr>
      <w:tr w:rsidR="002D2EF2" w:rsidRPr="00220E5F" w14:paraId="21E5D226" w14:textId="77777777" w:rsidTr="002D2EF2">
        <w:trPr>
          <w:trHeight w:val="302"/>
        </w:trPr>
        <w:tc>
          <w:tcPr>
            <w:tcW w:w="1803" w:type="dxa"/>
          </w:tcPr>
          <w:p w14:paraId="11BE0789"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4233C160"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568E58F7"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3" w:type="dxa"/>
          </w:tcPr>
          <w:p w14:paraId="2DF7D472"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c>
          <w:tcPr>
            <w:tcW w:w="1804" w:type="dxa"/>
          </w:tcPr>
          <w:p w14:paraId="179DF5A7" w14:textId="77777777" w:rsidR="002D2EF2" w:rsidRPr="00220E5F" w:rsidRDefault="002D2EF2" w:rsidP="004E65BA">
            <w:pPr>
              <w:pStyle w:val="NoSpacing"/>
              <w:rPr>
                <w:rFonts w:ascii="Times New Roman" w:hAnsi="Times New Roman" w:cs="Times New Roman"/>
                <w:color w:val="201C3E"/>
                <w:sz w:val="24"/>
                <w:szCs w:val="24"/>
                <w:shd w:val="clear" w:color="auto" w:fill="FFFFFF"/>
              </w:rPr>
            </w:pPr>
          </w:p>
        </w:tc>
      </w:tr>
      <w:tr w:rsidR="002D2EF2" w:rsidRPr="00220E5F" w14:paraId="31DB91B2" w14:textId="77777777" w:rsidTr="002D2EF2">
        <w:tc>
          <w:tcPr>
            <w:tcW w:w="1803" w:type="dxa"/>
          </w:tcPr>
          <w:p w14:paraId="4658C390" w14:textId="55980F7F" w:rsidR="002D2EF2"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 xml:space="preserve">% change in fuel poverty (10% threshold) within </w:t>
            </w:r>
            <w:r w:rsidR="002D2EF2" w:rsidRPr="00220E5F">
              <w:rPr>
                <w:rFonts w:ascii="Times New Roman" w:hAnsi="Times New Roman" w:cs="Times New Roman"/>
                <w:color w:val="201C3E"/>
                <w:sz w:val="24"/>
                <w:szCs w:val="24"/>
                <w:shd w:val="clear" w:color="auto" w:fill="FFFFFF"/>
              </w:rPr>
              <w:t xml:space="preserve">Quintile 1 of net equivalent income AHC </w:t>
            </w:r>
          </w:p>
        </w:tc>
        <w:tc>
          <w:tcPr>
            <w:tcW w:w="1803" w:type="dxa"/>
          </w:tcPr>
          <w:p w14:paraId="565352CA" w14:textId="6A7C62D4" w:rsidR="002D2EF2"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18.7%</w:t>
            </w:r>
          </w:p>
        </w:tc>
        <w:tc>
          <w:tcPr>
            <w:tcW w:w="1803" w:type="dxa"/>
          </w:tcPr>
          <w:p w14:paraId="559BE34D" w14:textId="759C8ED3" w:rsidR="002D2EF2"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972</w:t>
            </w:r>
          </w:p>
        </w:tc>
        <w:tc>
          <w:tcPr>
            <w:tcW w:w="1803" w:type="dxa"/>
          </w:tcPr>
          <w:p w14:paraId="586BEB98" w14:textId="584FB259" w:rsidR="002D2EF2"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25.6%</w:t>
            </w:r>
          </w:p>
        </w:tc>
        <w:tc>
          <w:tcPr>
            <w:tcW w:w="1804" w:type="dxa"/>
          </w:tcPr>
          <w:p w14:paraId="3F3A1244" w14:textId="32EE7AFE" w:rsidR="002D2EF2"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1331</w:t>
            </w:r>
          </w:p>
        </w:tc>
      </w:tr>
      <w:tr w:rsidR="00740A85" w:rsidRPr="00220E5F" w14:paraId="6E8F7EB8" w14:textId="77777777" w:rsidTr="002D2EF2">
        <w:tc>
          <w:tcPr>
            <w:tcW w:w="1803" w:type="dxa"/>
          </w:tcPr>
          <w:p w14:paraId="3CA630A7" w14:textId="72F5D0DF" w:rsidR="00740A85"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lastRenderedPageBreak/>
              <w:t>% change in fuel poverty (20% threshold) within Quintile 1 of net equivalent income AHC</w:t>
            </w:r>
          </w:p>
        </w:tc>
        <w:tc>
          <w:tcPr>
            <w:tcW w:w="1803" w:type="dxa"/>
          </w:tcPr>
          <w:p w14:paraId="4EA54245" w14:textId="40E84598" w:rsidR="00740A85"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26.2%</w:t>
            </w:r>
          </w:p>
        </w:tc>
        <w:tc>
          <w:tcPr>
            <w:tcW w:w="1803" w:type="dxa"/>
          </w:tcPr>
          <w:p w14:paraId="34EC3579" w14:textId="665DAC81" w:rsidR="00740A85"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1058</w:t>
            </w:r>
          </w:p>
        </w:tc>
        <w:tc>
          <w:tcPr>
            <w:tcW w:w="1803" w:type="dxa"/>
          </w:tcPr>
          <w:p w14:paraId="64CC25B7" w14:textId="0479DB39" w:rsidR="00740A85" w:rsidRPr="00220E5F" w:rsidRDefault="00173A9C"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740A85" w:rsidRPr="00220E5F">
              <w:rPr>
                <w:rFonts w:ascii="Times New Roman" w:hAnsi="Times New Roman" w:cs="Times New Roman"/>
                <w:color w:val="201C3E"/>
                <w:sz w:val="24"/>
                <w:szCs w:val="24"/>
                <w:shd w:val="clear" w:color="auto" w:fill="FFFFFF"/>
              </w:rPr>
              <w:t>34.5%</w:t>
            </w:r>
          </w:p>
        </w:tc>
        <w:tc>
          <w:tcPr>
            <w:tcW w:w="1804" w:type="dxa"/>
          </w:tcPr>
          <w:p w14:paraId="06CFD79E" w14:textId="6CD583FD" w:rsidR="00740A85" w:rsidRPr="00220E5F" w:rsidRDefault="00740A85" w:rsidP="004E65BA">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1390</w:t>
            </w:r>
          </w:p>
        </w:tc>
      </w:tr>
      <w:tr w:rsidR="002D2EF2" w:rsidRPr="00220E5F" w14:paraId="4BBF555C" w14:textId="77777777" w:rsidTr="002D2EF2">
        <w:tc>
          <w:tcPr>
            <w:tcW w:w="1803" w:type="dxa"/>
          </w:tcPr>
          <w:p w14:paraId="7B9BF29D" w14:textId="57CB7F26" w:rsidR="002D2EF2" w:rsidRPr="00220E5F" w:rsidRDefault="002D2EF2" w:rsidP="002D2EF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rPr>
              <w:t xml:space="preserve">% </w:t>
            </w:r>
            <w:r w:rsidR="00740A85" w:rsidRPr="00220E5F">
              <w:rPr>
                <w:rFonts w:ascii="Times New Roman" w:hAnsi="Times New Roman" w:cs="Times New Roman"/>
              </w:rPr>
              <w:t>overall</w:t>
            </w:r>
            <w:r w:rsidR="00344485" w:rsidRPr="00220E5F">
              <w:rPr>
                <w:rFonts w:ascii="Times New Roman" w:hAnsi="Times New Roman" w:cs="Times New Roman"/>
              </w:rPr>
              <w:t xml:space="preserve"> </w:t>
            </w:r>
            <w:r w:rsidRPr="00220E5F">
              <w:rPr>
                <w:rFonts w:ascii="Times New Roman" w:hAnsi="Times New Roman" w:cs="Times New Roman"/>
              </w:rPr>
              <w:t xml:space="preserve">change in fuel poverty </w:t>
            </w:r>
            <w:r w:rsidR="00740A85" w:rsidRPr="00220E5F">
              <w:rPr>
                <w:rFonts w:ascii="Times New Roman" w:hAnsi="Times New Roman" w:cs="Times New Roman"/>
              </w:rPr>
              <w:t>(</w:t>
            </w:r>
            <w:r w:rsidRPr="00220E5F">
              <w:rPr>
                <w:rFonts w:ascii="Times New Roman" w:hAnsi="Times New Roman" w:cs="Times New Roman"/>
              </w:rPr>
              <w:t>10% threshold</w:t>
            </w:r>
            <w:r w:rsidR="00740A85" w:rsidRPr="00220E5F">
              <w:rPr>
                <w:rFonts w:ascii="Times New Roman" w:hAnsi="Times New Roman" w:cs="Times New Roman"/>
              </w:rPr>
              <w:t>)</w:t>
            </w:r>
          </w:p>
        </w:tc>
        <w:tc>
          <w:tcPr>
            <w:tcW w:w="1803" w:type="dxa"/>
          </w:tcPr>
          <w:p w14:paraId="28B75A63" w14:textId="29C2A53F" w:rsidR="002D2EF2" w:rsidRPr="00220E5F" w:rsidRDefault="00173A9C" w:rsidP="002D2EF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993E95" w:rsidRPr="00220E5F">
              <w:rPr>
                <w:rFonts w:ascii="Times New Roman" w:hAnsi="Times New Roman" w:cs="Times New Roman"/>
                <w:color w:val="201C3E"/>
                <w:sz w:val="24"/>
                <w:szCs w:val="24"/>
                <w:shd w:val="clear" w:color="auto" w:fill="FFFFFF"/>
              </w:rPr>
              <w:t>20.8%</w:t>
            </w:r>
          </w:p>
        </w:tc>
        <w:tc>
          <w:tcPr>
            <w:tcW w:w="1803" w:type="dxa"/>
          </w:tcPr>
          <w:p w14:paraId="1D134A6E" w14:textId="6AB97C04" w:rsidR="002D2EF2" w:rsidRPr="00220E5F" w:rsidRDefault="00993E95" w:rsidP="002D2EF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3530</w:t>
            </w:r>
          </w:p>
        </w:tc>
        <w:tc>
          <w:tcPr>
            <w:tcW w:w="1803" w:type="dxa"/>
          </w:tcPr>
          <w:p w14:paraId="081B15DC" w14:textId="51DBD9D8" w:rsidR="002D2EF2" w:rsidRPr="00220E5F" w:rsidRDefault="00173A9C" w:rsidP="002D2EF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457A41" w:rsidRPr="00220E5F">
              <w:rPr>
                <w:rFonts w:ascii="Times New Roman" w:hAnsi="Times New Roman" w:cs="Times New Roman"/>
                <w:color w:val="201C3E"/>
                <w:sz w:val="24"/>
                <w:szCs w:val="24"/>
                <w:shd w:val="clear" w:color="auto" w:fill="FFFFFF"/>
              </w:rPr>
              <w:t>26.6%</w:t>
            </w:r>
          </w:p>
        </w:tc>
        <w:tc>
          <w:tcPr>
            <w:tcW w:w="1804" w:type="dxa"/>
          </w:tcPr>
          <w:p w14:paraId="12225FBB" w14:textId="030F2DEF" w:rsidR="002D2EF2" w:rsidRPr="00220E5F" w:rsidRDefault="00457A41" w:rsidP="002D2EF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4523</w:t>
            </w:r>
          </w:p>
        </w:tc>
      </w:tr>
      <w:tr w:rsidR="00294AC2" w:rsidRPr="00220E5F" w14:paraId="530BD02D" w14:textId="77777777" w:rsidTr="002D2EF2">
        <w:tc>
          <w:tcPr>
            <w:tcW w:w="1803" w:type="dxa"/>
          </w:tcPr>
          <w:p w14:paraId="1B2031F0" w14:textId="68B1EE0F" w:rsidR="00294AC2" w:rsidRPr="00220E5F" w:rsidRDefault="00294AC2" w:rsidP="00294AC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rPr>
              <w:t xml:space="preserve">% </w:t>
            </w:r>
            <w:r w:rsidR="00740A85" w:rsidRPr="00220E5F">
              <w:rPr>
                <w:rFonts w:ascii="Times New Roman" w:hAnsi="Times New Roman" w:cs="Times New Roman"/>
              </w:rPr>
              <w:t xml:space="preserve">overall </w:t>
            </w:r>
            <w:r w:rsidRPr="00220E5F">
              <w:rPr>
                <w:rFonts w:ascii="Times New Roman" w:hAnsi="Times New Roman" w:cs="Times New Roman"/>
              </w:rPr>
              <w:t xml:space="preserve">change in fuel poverty </w:t>
            </w:r>
            <w:r w:rsidR="00740A85" w:rsidRPr="00220E5F">
              <w:rPr>
                <w:rFonts w:ascii="Times New Roman" w:hAnsi="Times New Roman" w:cs="Times New Roman"/>
              </w:rPr>
              <w:t>(</w:t>
            </w:r>
            <w:r w:rsidRPr="00220E5F">
              <w:rPr>
                <w:rFonts w:ascii="Times New Roman" w:hAnsi="Times New Roman" w:cs="Times New Roman"/>
              </w:rPr>
              <w:t>20% threshold</w:t>
            </w:r>
            <w:r w:rsidR="00740A85" w:rsidRPr="00220E5F">
              <w:rPr>
                <w:rFonts w:ascii="Times New Roman" w:hAnsi="Times New Roman" w:cs="Times New Roman"/>
              </w:rPr>
              <w:t>)</w:t>
            </w:r>
          </w:p>
        </w:tc>
        <w:tc>
          <w:tcPr>
            <w:tcW w:w="1803" w:type="dxa"/>
          </w:tcPr>
          <w:p w14:paraId="3D28786A" w14:textId="2B4A313D" w:rsidR="00294AC2" w:rsidRPr="00220E5F" w:rsidRDefault="00173A9C" w:rsidP="00294AC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457A41" w:rsidRPr="00220E5F">
              <w:rPr>
                <w:rFonts w:ascii="Times New Roman" w:hAnsi="Times New Roman" w:cs="Times New Roman"/>
                <w:color w:val="201C3E"/>
                <w:sz w:val="24"/>
                <w:szCs w:val="24"/>
                <w:shd w:val="clear" w:color="auto" w:fill="FFFFFF"/>
              </w:rPr>
              <w:t>26.4%</w:t>
            </w:r>
          </w:p>
        </w:tc>
        <w:tc>
          <w:tcPr>
            <w:tcW w:w="1803" w:type="dxa"/>
          </w:tcPr>
          <w:p w14:paraId="54A04523" w14:textId="302C3B8B" w:rsidR="00294AC2" w:rsidRPr="00220E5F" w:rsidRDefault="00457A41" w:rsidP="00294AC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1944</w:t>
            </w:r>
          </w:p>
        </w:tc>
        <w:tc>
          <w:tcPr>
            <w:tcW w:w="1803" w:type="dxa"/>
          </w:tcPr>
          <w:p w14:paraId="23892642" w14:textId="7A411FE3" w:rsidR="00294AC2" w:rsidRPr="00220E5F" w:rsidRDefault="00173A9C" w:rsidP="00294AC2">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w:t>
            </w:r>
            <w:r w:rsidR="00294AC2" w:rsidRPr="00220E5F">
              <w:rPr>
                <w:rFonts w:ascii="Times New Roman" w:hAnsi="Times New Roman" w:cs="Times New Roman"/>
                <w:color w:val="201C3E"/>
                <w:sz w:val="24"/>
                <w:szCs w:val="24"/>
                <w:shd w:val="clear" w:color="auto" w:fill="FFFFFF"/>
              </w:rPr>
              <w:t>33.9%</w:t>
            </w:r>
          </w:p>
        </w:tc>
        <w:tc>
          <w:tcPr>
            <w:tcW w:w="1804" w:type="dxa"/>
          </w:tcPr>
          <w:p w14:paraId="5F8D83F2" w14:textId="16D4029B" w:rsidR="00294AC2" w:rsidRPr="00220E5F" w:rsidRDefault="00294AC2" w:rsidP="00294AC2">
            <w:pPr>
              <w:pStyle w:val="NoSpacing"/>
              <w:rPr>
                <w:rFonts w:ascii="Times New Roman" w:hAnsi="Times New Roman" w:cs="Times New Roman"/>
                <w:color w:val="201C3E"/>
                <w:sz w:val="24"/>
                <w:szCs w:val="24"/>
                <w:shd w:val="clear" w:color="auto" w:fill="FFFFFF"/>
              </w:rPr>
            </w:pPr>
            <w:r w:rsidRPr="00220E5F">
              <w:rPr>
                <w:rFonts w:ascii="Times New Roman" w:hAnsi="Times New Roman" w:cs="Times New Roman"/>
                <w:color w:val="201C3E"/>
                <w:sz w:val="24"/>
                <w:szCs w:val="24"/>
                <w:shd w:val="clear" w:color="auto" w:fill="FFFFFF"/>
              </w:rPr>
              <w:t>2496</w:t>
            </w:r>
          </w:p>
        </w:tc>
      </w:tr>
    </w:tbl>
    <w:p w14:paraId="2883A990" w14:textId="4980E882" w:rsidR="002D2EF2" w:rsidRDefault="002D2EF2" w:rsidP="004E65BA">
      <w:pPr>
        <w:pStyle w:val="NoSpacing"/>
        <w:rPr>
          <w:rFonts w:ascii="Times New Roman" w:hAnsi="Times New Roman" w:cs="Times New Roman"/>
          <w:color w:val="201C3E"/>
          <w:sz w:val="24"/>
          <w:szCs w:val="24"/>
          <w:shd w:val="clear" w:color="auto" w:fill="FFFFFF"/>
        </w:rPr>
      </w:pPr>
    </w:p>
    <w:p w14:paraId="0F4FB872" w14:textId="77777777" w:rsidR="00701599" w:rsidRDefault="00701599" w:rsidP="004E65BA">
      <w:pPr>
        <w:pStyle w:val="NoSpacing"/>
        <w:rPr>
          <w:rFonts w:ascii="Times New Roman" w:hAnsi="Times New Roman" w:cs="Times New Roman"/>
          <w:b/>
          <w:bCs/>
          <w:color w:val="201C3E"/>
          <w:sz w:val="24"/>
          <w:szCs w:val="24"/>
          <w:shd w:val="clear" w:color="auto" w:fill="FFFFFF"/>
        </w:rPr>
      </w:pPr>
    </w:p>
    <w:p w14:paraId="49FEB348" w14:textId="4C2DACEC" w:rsidR="000716F9" w:rsidRPr="00F30E69" w:rsidRDefault="00026C90" w:rsidP="004E65BA">
      <w:pPr>
        <w:pStyle w:val="NoSpacing"/>
        <w:rPr>
          <w:rFonts w:ascii="Times New Roman" w:hAnsi="Times New Roman" w:cs="Times New Roman"/>
          <w:b/>
          <w:bCs/>
          <w:color w:val="201C3E"/>
          <w:sz w:val="24"/>
          <w:szCs w:val="24"/>
          <w:shd w:val="clear" w:color="auto" w:fill="FFFFFF"/>
        </w:rPr>
      </w:pPr>
      <w:r w:rsidRPr="00F30E69">
        <w:rPr>
          <w:rFonts w:ascii="Times New Roman" w:hAnsi="Times New Roman" w:cs="Times New Roman"/>
          <w:b/>
          <w:bCs/>
          <w:color w:val="201C3E"/>
          <w:sz w:val="24"/>
          <w:szCs w:val="24"/>
          <w:shd w:val="clear" w:color="auto" w:fill="FFFFFF"/>
        </w:rPr>
        <w:t>Conclusion</w:t>
      </w:r>
    </w:p>
    <w:p w14:paraId="4C9C35C0" w14:textId="1FC6D940" w:rsidR="00026C90" w:rsidRDefault="00026C90" w:rsidP="004E65BA">
      <w:pPr>
        <w:pStyle w:val="NoSpacing"/>
        <w:rPr>
          <w:rFonts w:ascii="Times New Roman" w:hAnsi="Times New Roman" w:cs="Times New Roman"/>
          <w:color w:val="201C3E"/>
          <w:sz w:val="24"/>
          <w:szCs w:val="24"/>
          <w:shd w:val="clear" w:color="auto" w:fill="FFFFFF"/>
        </w:rPr>
      </w:pPr>
    </w:p>
    <w:p w14:paraId="2A891F34" w14:textId="0063B7AC" w:rsidR="00026C90" w:rsidRDefault="00026C90"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Responding to a fuel crisis is not easy. The faster </w:t>
      </w:r>
      <w:r w:rsidR="00F30E69">
        <w:rPr>
          <w:rFonts w:ascii="Times New Roman" w:hAnsi="Times New Roman" w:cs="Times New Roman"/>
          <w:color w:val="201C3E"/>
          <w:sz w:val="24"/>
          <w:szCs w:val="24"/>
          <w:shd w:val="clear" w:color="auto" w:fill="FFFFFF"/>
        </w:rPr>
        <w:t>that</w:t>
      </w:r>
      <w:r>
        <w:rPr>
          <w:rFonts w:ascii="Times New Roman" w:hAnsi="Times New Roman" w:cs="Times New Roman"/>
          <w:color w:val="201C3E"/>
          <w:sz w:val="24"/>
          <w:szCs w:val="24"/>
          <w:shd w:val="clear" w:color="auto" w:fill="FFFFFF"/>
        </w:rPr>
        <w:t xml:space="preserve"> prices come down the better. The long</w:t>
      </w:r>
      <w:r w:rsidR="00F30E69">
        <w:rPr>
          <w:rFonts w:ascii="Times New Roman" w:hAnsi="Times New Roman" w:cs="Times New Roman"/>
          <w:color w:val="201C3E"/>
          <w:sz w:val="24"/>
          <w:szCs w:val="24"/>
          <w:shd w:val="clear" w:color="auto" w:fill="FFFFFF"/>
        </w:rPr>
        <w:t>-</w:t>
      </w:r>
      <w:r>
        <w:rPr>
          <w:rFonts w:ascii="Times New Roman" w:hAnsi="Times New Roman" w:cs="Times New Roman"/>
          <w:color w:val="201C3E"/>
          <w:sz w:val="24"/>
          <w:szCs w:val="24"/>
          <w:shd w:val="clear" w:color="auto" w:fill="FFFFFF"/>
        </w:rPr>
        <w:t xml:space="preserve">term solutions rest in insulation policy and investing in renewables – </w:t>
      </w:r>
      <w:r w:rsidR="00D94150">
        <w:rPr>
          <w:rFonts w:ascii="Times New Roman" w:hAnsi="Times New Roman" w:cs="Times New Roman"/>
          <w:color w:val="201C3E"/>
          <w:sz w:val="24"/>
          <w:szCs w:val="24"/>
          <w:shd w:val="clear" w:color="auto" w:fill="FFFFFF"/>
        </w:rPr>
        <w:t xml:space="preserve">until </w:t>
      </w:r>
      <w:r w:rsidR="00173A9C">
        <w:rPr>
          <w:rFonts w:ascii="Times New Roman" w:hAnsi="Times New Roman" w:cs="Times New Roman"/>
          <w:color w:val="201C3E"/>
          <w:sz w:val="24"/>
          <w:szCs w:val="24"/>
          <w:shd w:val="clear" w:color="auto" w:fill="FFFFFF"/>
        </w:rPr>
        <w:t xml:space="preserve">recently </w:t>
      </w:r>
      <w:r>
        <w:rPr>
          <w:rFonts w:ascii="Times New Roman" w:hAnsi="Times New Roman" w:cs="Times New Roman"/>
          <w:color w:val="201C3E"/>
          <w:sz w:val="24"/>
          <w:szCs w:val="24"/>
          <w:shd w:val="clear" w:color="auto" w:fill="FFFFFF"/>
        </w:rPr>
        <w:t>much neglected by the present government.</w:t>
      </w:r>
    </w:p>
    <w:p w14:paraId="0C89F530" w14:textId="1B046FAA" w:rsidR="00701599" w:rsidRDefault="0070159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 problem is that:</w:t>
      </w:r>
    </w:p>
    <w:p w14:paraId="143C8ED9" w14:textId="78829190" w:rsidR="00701599" w:rsidRDefault="00701599" w:rsidP="00701599">
      <w:pPr>
        <w:pStyle w:val="NoSpacing"/>
        <w:numPr>
          <w:ilvl w:val="0"/>
          <w:numId w:val="3"/>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The energy companies (and the Government) know very little about the circumstances of households.</w:t>
      </w:r>
    </w:p>
    <w:p w14:paraId="44173F7E" w14:textId="1A620882" w:rsidR="00701599" w:rsidRDefault="00701599" w:rsidP="00701599">
      <w:pPr>
        <w:pStyle w:val="NoSpacing"/>
        <w:numPr>
          <w:ilvl w:val="0"/>
          <w:numId w:val="3"/>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Fuel bills vary little by income.</w:t>
      </w:r>
    </w:p>
    <w:p w14:paraId="3DED2AC9" w14:textId="7CC2B7FB" w:rsidR="00701599" w:rsidRDefault="00701599" w:rsidP="00701599">
      <w:pPr>
        <w:pStyle w:val="NoSpacing"/>
        <w:numPr>
          <w:ilvl w:val="0"/>
          <w:numId w:val="3"/>
        </w:num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Fuel bills vary in complex ways.</w:t>
      </w:r>
    </w:p>
    <w:p w14:paraId="2B7EC191" w14:textId="38D4A634" w:rsidR="00026C90" w:rsidRDefault="00026C90" w:rsidP="004E65BA">
      <w:pPr>
        <w:pStyle w:val="NoSpacing"/>
        <w:rPr>
          <w:rFonts w:ascii="Times New Roman" w:hAnsi="Times New Roman" w:cs="Times New Roman"/>
          <w:color w:val="201C3E"/>
          <w:sz w:val="24"/>
          <w:szCs w:val="24"/>
          <w:shd w:val="clear" w:color="auto" w:fill="FFFFFF"/>
        </w:rPr>
      </w:pPr>
    </w:p>
    <w:p w14:paraId="2C5DD067" w14:textId="3CE0FD3C" w:rsidR="00F30E69" w:rsidRDefault="0070159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We conclude that probably the best way to mitigate fuel poverty is to focus on incomes. </w:t>
      </w:r>
      <w:r w:rsidR="00F30E69">
        <w:rPr>
          <w:rFonts w:ascii="Times New Roman" w:hAnsi="Times New Roman" w:cs="Times New Roman"/>
          <w:color w:val="201C3E"/>
          <w:sz w:val="24"/>
          <w:szCs w:val="24"/>
          <w:shd w:val="clear" w:color="auto" w:fill="FFFFFF"/>
        </w:rPr>
        <w:t xml:space="preserve">One strategy </w:t>
      </w:r>
      <w:r w:rsidR="00945375">
        <w:rPr>
          <w:rFonts w:ascii="Times New Roman" w:hAnsi="Times New Roman" w:cs="Times New Roman"/>
          <w:color w:val="201C3E"/>
          <w:sz w:val="24"/>
          <w:szCs w:val="24"/>
          <w:shd w:val="clear" w:color="auto" w:fill="FFFFFF"/>
        </w:rPr>
        <w:t>would be</w:t>
      </w:r>
      <w:r w:rsidR="00F30E69">
        <w:rPr>
          <w:rFonts w:ascii="Times New Roman" w:hAnsi="Times New Roman" w:cs="Times New Roman"/>
          <w:color w:val="201C3E"/>
          <w:sz w:val="24"/>
          <w:szCs w:val="24"/>
          <w:shd w:val="clear" w:color="auto" w:fill="FFFFFF"/>
        </w:rPr>
        <w:t xml:space="preserve"> to increase the level of social security benefits substantially. </w:t>
      </w:r>
      <w:r w:rsidR="00D94150">
        <w:rPr>
          <w:rFonts w:ascii="Times New Roman" w:hAnsi="Times New Roman" w:cs="Times New Roman"/>
          <w:color w:val="201C3E"/>
          <w:sz w:val="24"/>
          <w:szCs w:val="24"/>
          <w:shd w:val="clear" w:color="auto" w:fill="FFFFFF"/>
        </w:rPr>
        <w:t>We were expecting that t</w:t>
      </w:r>
      <w:r w:rsidR="00F30E69">
        <w:rPr>
          <w:rFonts w:ascii="Times New Roman" w:hAnsi="Times New Roman" w:cs="Times New Roman"/>
          <w:color w:val="201C3E"/>
          <w:sz w:val="24"/>
          <w:szCs w:val="24"/>
          <w:shd w:val="clear" w:color="auto" w:fill="FFFFFF"/>
        </w:rPr>
        <w:t xml:space="preserve">hey will be increasing in April </w:t>
      </w:r>
      <w:r w:rsidR="00FE7237">
        <w:rPr>
          <w:rFonts w:ascii="Times New Roman" w:hAnsi="Times New Roman" w:cs="Times New Roman"/>
          <w:color w:val="201C3E"/>
          <w:sz w:val="24"/>
          <w:szCs w:val="24"/>
          <w:shd w:val="clear" w:color="auto" w:fill="FFFFFF"/>
        </w:rPr>
        <w:t xml:space="preserve">2023 </w:t>
      </w:r>
      <w:r w:rsidR="00F30E69">
        <w:rPr>
          <w:rFonts w:ascii="Times New Roman" w:hAnsi="Times New Roman" w:cs="Times New Roman"/>
          <w:color w:val="201C3E"/>
          <w:sz w:val="24"/>
          <w:szCs w:val="24"/>
          <w:shd w:val="clear" w:color="auto" w:fill="FFFFFF"/>
        </w:rPr>
        <w:t>by the level of price inflation in September 2022</w:t>
      </w:r>
      <w:r w:rsidR="00FE7237">
        <w:rPr>
          <w:rFonts w:ascii="Times New Roman" w:hAnsi="Times New Roman" w:cs="Times New Roman"/>
          <w:color w:val="201C3E"/>
          <w:sz w:val="24"/>
          <w:szCs w:val="24"/>
          <w:shd w:val="clear" w:color="auto" w:fill="FFFFFF"/>
        </w:rPr>
        <w:t>,</w:t>
      </w:r>
      <w:r w:rsidR="00F30E69">
        <w:rPr>
          <w:rFonts w:ascii="Times New Roman" w:hAnsi="Times New Roman" w:cs="Times New Roman"/>
          <w:color w:val="201C3E"/>
          <w:sz w:val="24"/>
          <w:szCs w:val="24"/>
          <w:shd w:val="clear" w:color="auto" w:fill="FFFFFF"/>
        </w:rPr>
        <w:t xml:space="preserve"> before the increase in fuel prices in October and certainly not sufficiently to mitigate fuel prices next April. </w:t>
      </w:r>
      <w:r w:rsidR="00D94150">
        <w:rPr>
          <w:rFonts w:ascii="Times New Roman" w:hAnsi="Times New Roman" w:cs="Times New Roman"/>
          <w:color w:val="201C3E"/>
          <w:sz w:val="24"/>
          <w:szCs w:val="24"/>
          <w:shd w:val="clear" w:color="auto" w:fill="FFFFFF"/>
        </w:rPr>
        <w:t xml:space="preserve">But now there is some doubt about that. </w:t>
      </w:r>
      <w:r w:rsidR="00F30E69">
        <w:rPr>
          <w:rFonts w:ascii="Times New Roman" w:hAnsi="Times New Roman" w:cs="Times New Roman"/>
          <w:color w:val="201C3E"/>
          <w:sz w:val="24"/>
          <w:szCs w:val="24"/>
          <w:shd w:val="clear" w:color="auto" w:fill="FFFFFF"/>
        </w:rPr>
        <w:t>We have modelled a social tariff for those receiving social security benefits and of course it is beneficial</w:t>
      </w:r>
      <w:r w:rsidR="00220E5F">
        <w:rPr>
          <w:rFonts w:ascii="Times New Roman" w:hAnsi="Times New Roman" w:cs="Times New Roman"/>
          <w:color w:val="201C3E"/>
          <w:sz w:val="24"/>
          <w:szCs w:val="24"/>
          <w:shd w:val="clear" w:color="auto" w:fill="FFFFFF"/>
        </w:rPr>
        <w:t>,</w:t>
      </w:r>
      <w:r w:rsidR="00F30E69">
        <w:rPr>
          <w:rFonts w:ascii="Times New Roman" w:hAnsi="Times New Roman" w:cs="Times New Roman"/>
          <w:color w:val="201C3E"/>
          <w:sz w:val="24"/>
          <w:szCs w:val="24"/>
          <w:shd w:val="clear" w:color="auto" w:fill="FFFFFF"/>
        </w:rPr>
        <w:t xml:space="preserve"> but higher fuel prices will </w:t>
      </w:r>
      <w:r w:rsidR="00945375">
        <w:rPr>
          <w:rFonts w:ascii="Times New Roman" w:hAnsi="Times New Roman" w:cs="Times New Roman"/>
          <w:color w:val="201C3E"/>
          <w:sz w:val="24"/>
          <w:szCs w:val="24"/>
          <w:shd w:val="clear" w:color="auto" w:fill="FFFFFF"/>
        </w:rPr>
        <w:t xml:space="preserve">still </w:t>
      </w:r>
      <w:r w:rsidR="00F30E69">
        <w:rPr>
          <w:rFonts w:ascii="Times New Roman" w:hAnsi="Times New Roman" w:cs="Times New Roman"/>
          <w:color w:val="201C3E"/>
          <w:sz w:val="24"/>
          <w:szCs w:val="24"/>
          <w:shd w:val="clear" w:color="auto" w:fill="FFFFFF"/>
        </w:rPr>
        <w:t>be hitting households beyond the scope of social securit</w:t>
      </w:r>
      <w:r w:rsidR="00F61512">
        <w:rPr>
          <w:rFonts w:ascii="Times New Roman" w:hAnsi="Times New Roman" w:cs="Times New Roman"/>
          <w:color w:val="201C3E"/>
          <w:sz w:val="24"/>
          <w:szCs w:val="24"/>
          <w:shd w:val="clear" w:color="auto" w:fill="FFFFFF"/>
        </w:rPr>
        <w:t>y.</w:t>
      </w:r>
      <w:r w:rsidR="00945375">
        <w:rPr>
          <w:rFonts w:ascii="Times New Roman" w:hAnsi="Times New Roman" w:cs="Times New Roman"/>
          <w:color w:val="201C3E"/>
          <w:sz w:val="24"/>
          <w:szCs w:val="24"/>
          <w:shd w:val="clear" w:color="auto" w:fill="FFFFFF"/>
        </w:rPr>
        <w:t xml:space="preserve"> Nevertheless there is a strong case for raising social security benefits – especially working age and children’s benefits that have so seriously been reduced in real terms since 2010.</w:t>
      </w:r>
      <w:r w:rsidR="00D94150">
        <w:rPr>
          <w:rFonts w:ascii="Times New Roman" w:hAnsi="Times New Roman" w:cs="Times New Roman"/>
          <w:color w:val="201C3E"/>
          <w:sz w:val="24"/>
          <w:szCs w:val="24"/>
          <w:shd w:val="clear" w:color="auto" w:fill="FFFFFF"/>
        </w:rPr>
        <w:t xml:space="preserve"> Of course an uprating of benefits and a social security fuel subsidy would increase the impact.</w:t>
      </w:r>
    </w:p>
    <w:p w14:paraId="5E227823" w14:textId="6B67C262" w:rsidR="00F30E69" w:rsidRDefault="00F30E69" w:rsidP="004E65BA">
      <w:pPr>
        <w:pStyle w:val="NoSpacing"/>
        <w:rPr>
          <w:rFonts w:ascii="Times New Roman" w:hAnsi="Times New Roman" w:cs="Times New Roman"/>
          <w:color w:val="201C3E"/>
          <w:sz w:val="24"/>
          <w:szCs w:val="24"/>
          <w:shd w:val="clear" w:color="auto" w:fill="FFFFFF"/>
        </w:rPr>
      </w:pPr>
    </w:p>
    <w:p w14:paraId="5D65FE30" w14:textId="1E2723A1" w:rsidR="005F137A" w:rsidRDefault="00F30E6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We have found that </w:t>
      </w:r>
      <w:r w:rsidR="000652F7">
        <w:rPr>
          <w:rFonts w:ascii="Times New Roman" w:hAnsi="Times New Roman" w:cs="Times New Roman"/>
          <w:color w:val="201C3E"/>
          <w:sz w:val="24"/>
          <w:szCs w:val="24"/>
          <w:shd w:val="clear" w:color="auto" w:fill="FFFFFF"/>
        </w:rPr>
        <w:t xml:space="preserve">a social </w:t>
      </w:r>
      <w:r>
        <w:rPr>
          <w:rFonts w:ascii="Times New Roman" w:hAnsi="Times New Roman" w:cs="Times New Roman"/>
          <w:color w:val="201C3E"/>
          <w:sz w:val="24"/>
          <w:szCs w:val="24"/>
          <w:shd w:val="clear" w:color="auto" w:fill="FFFFFF"/>
        </w:rPr>
        <w:t>tariff would generally benefit poorer consumers and those in fuel poverty</w:t>
      </w:r>
      <w:r w:rsidR="00825501">
        <w:rPr>
          <w:rFonts w:ascii="Times New Roman" w:hAnsi="Times New Roman" w:cs="Times New Roman"/>
          <w:color w:val="201C3E"/>
          <w:sz w:val="24"/>
          <w:szCs w:val="24"/>
          <w:shd w:val="clear" w:color="auto" w:fill="FFFFFF"/>
        </w:rPr>
        <w:t xml:space="preserve">. If the exchequer paid it would be a much cheaper and </w:t>
      </w:r>
      <w:r w:rsidR="00F61512">
        <w:rPr>
          <w:rFonts w:ascii="Times New Roman" w:hAnsi="Times New Roman" w:cs="Times New Roman"/>
          <w:color w:val="201C3E"/>
          <w:sz w:val="24"/>
          <w:szCs w:val="24"/>
          <w:shd w:val="clear" w:color="auto" w:fill="FFFFFF"/>
        </w:rPr>
        <w:t xml:space="preserve">more </w:t>
      </w:r>
      <w:r w:rsidR="00825501">
        <w:rPr>
          <w:rFonts w:ascii="Times New Roman" w:hAnsi="Times New Roman" w:cs="Times New Roman"/>
          <w:color w:val="201C3E"/>
          <w:sz w:val="24"/>
          <w:szCs w:val="24"/>
          <w:shd w:val="clear" w:color="auto" w:fill="FFFFFF"/>
        </w:rPr>
        <w:t xml:space="preserve">redistributive measure than the Truss cap. If it was paid for by increasing the tariffs for other </w:t>
      </w:r>
      <w:r w:rsidR="00263213">
        <w:rPr>
          <w:rFonts w:ascii="Times New Roman" w:hAnsi="Times New Roman" w:cs="Times New Roman"/>
          <w:color w:val="201C3E"/>
          <w:sz w:val="24"/>
          <w:szCs w:val="24"/>
          <w:shd w:val="clear" w:color="auto" w:fill="FFFFFF"/>
        </w:rPr>
        <w:t>consumers,</w:t>
      </w:r>
      <w:r w:rsidR="000652F7">
        <w:rPr>
          <w:rFonts w:ascii="Times New Roman" w:hAnsi="Times New Roman" w:cs="Times New Roman"/>
          <w:color w:val="201C3E"/>
          <w:sz w:val="24"/>
          <w:szCs w:val="24"/>
          <w:shd w:val="clear" w:color="auto" w:fill="FFFFFF"/>
        </w:rPr>
        <w:t xml:space="preserve"> then it will result in some above median consumers being pushed into fuel poverty.</w:t>
      </w:r>
      <w:r w:rsidR="00825501">
        <w:rPr>
          <w:rFonts w:ascii="Times New Roman" w:hAnsi="Times New Roman" w:cs="Times New Roman"/>
          <w:color w:val="201C3E"/>
          <w:sz w:val="24"/>
          <w:szCs w:val="24"/>
          <w:shd w:val="clear" w:color="auto" w:fill="FFFFFF"/>
        </w:rPr>
        <w:t xml:space="preserve"> </w:t>
      </w:r>
      <w:r w:rsidR="00795151">
        <w:rPr>
          <w:rFonts w:ascii="Times New Roman" w:hAnsi="Times New Roman" w:cs="Times New Roman"/>
          <w:color w:val="201C3E"/>
          <w:sz w:val="24"/>
          <w:szCs w:val="24"/>
          <w:shd w:val="clear" w:color="auto" w:fill="FFFFFF"/>
        </w:rPr>
        <w:t xml:space="preserve"> Reducing the bills of social security recipients would have more impact on fuel poverty but also miss many in fuel poverty </w:t>
      </w:r>
      <w:r w:rsidR="00CE7F21">
        <w:rPr>
          <w:rFonts w:ascii="Times New Roman" w:hAnsi="Times New Roman" w:cs="Times New Roman"/>
          <w:color w:val="201C3E"/>
          <w:sz w:val="24"/>
          <w:szCs w:val="24"/>
          <w:shd w:val="clear" w:color="auto" w:fill="FFFFFF"/>
        </w:rPr>
        <w:t>who are not social security recipients.</w:t>
      </w:r>
      <w:r w:rsidR="005F137A">
        <w:rPr>
          <w:rFonts w:ascii="Times New Roman" w:hAnsi="Times New Roman" w:cs="Times New Roman"/>
          <w:color w:val="201C3E"/>
          <w:sz w:val="24"/>
          <w:szCs w:val="24"/>
          <w:shd w:val="clear" w:color="auto" w:fill="FFFFFF"/>
        </w:rPr>
        <w:t xml:space="preserve"> </w:t>
      </w:r>
    </w:p>
    <w:p w14:paraId="5E8E8A37" w14:textId="1D5938B3" w:rsidR="0047675E" w:rsidRDefault="0047675E" w:rsidP="004E65BA">
      <w:pPr>
        <w:pStyle w:val="NoSpacing"/>
        <w:rPr>
          <w:rFonts w:ascii="Times New Roman" w:hAnsi="Times New Roman" w:cs="Times New Roman"/>
          <w:color w:val="201C3E"/>
          <w:sz w:val="24"/>
          <w:szCs w:val="24"/>
          <w:shd w:val="clear" w:color="auto" w:fill="FFFFFF"/>
        </w:rPr>
      </w:pPr>
    </w:p>
    <w:p w14:paraId="02E0E0E8" w14:textId="34CC3464" w:rsidR="0047675E" w:rsidRDefault="0047675E"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Finally it is worth remembering that the cost-of-living crisis is not only caused by rising energy bills. The prices of other commodities </w:t>
      </w:r>
      <w:r w:rsidR="002003AA">
        <w:rPr>
          <w:rFonts w:ascii="Times New Roman" w:hAnsi="Times New Roman" w:cs="Times New Roman"/>
          <w:color w:val="201C3E"/>
          <w:sz w:val="24"/>
          <w:szCs w:val="24"/>
          <w:shd w:val="clear" w:color="auto" w:fill="FFFFFF"/>
        </w:rPr>
        <w:t>are</w:t>
      </w:r>
      <w:r>
        <w:rPr>
          <w:rFonts w:ascii="Times New Roman" w:hAnsi="Times New Roman" w:cs="Times New Roman"/>
          <w:color w:val="201C3E"/>
          <w:sz w:val="24"/>
          <w:szCs w:val="24"/>
          <w:shd w:val="clear" w:color="auto" w:fill="FFFFFF"/>
        </w:rPr>
        <w:t xml:space="preserve"> also rising and in particular food</w:t>
      </w:r>
      <w:r w:rsidR="00565DA3">
        <w:rPr>
          <w:rStyle w:val="FootnoteReference"/>
          <w:rFonts w:ascii="Times New Roman" w:hAnsi="Times New Roman" w:cs="Times New Roman"/>
          <w:color w:val="201C3E"/>
          <w:sz w:val="24"/>
          <w:szCs w:val="24"/>
          <w:shd w:val="clear" w:color="auto" w:fill="FFFFFF"/>
        </w:rPr>
        <w:footnoteReference w:id="16"/>
      </w:r>
      <w:r>
        <w:rPr>
          <w:rFonts w:ascii="Times New Roman" w:hAnsi="Times New Roman" w:cs="Times New Roman"/>
          <w:color w:val="201C3E"/>
          <w:sz w:val="24"/>
          <w:szCs w:val="24"/>
          <w:shd w:val="clear" w:color="auto" w:fill="FFFFFF"/>
        </w:rPr>
        <w:t xml:space="preserve">. Figure 2 shows the </w:t>
      </w:r>
      <w:r w:rsidR="00551EAD">
        <w:rPr>
          <w:rFonts w:ascii="Times New Roman" w:hAnsi="Times New Roman" w:cs="Times New Roman"/>
          <w:color w:val="201C3E"/>
          <w:sz w:val="24"/>
          <w:szCs w:val="24"/>
          <w:shd w:val="clear" w:color="auto" w:fill="FFFFFF"/>
        </w:rPr>
        <w:t>median costs of energy, food and energy and f</w:t>
      </w:r>
      <w:r w:rsidR="002003AA">
        <w:rPr>
          <w:rFonts w:ascii="Times New Roman" w:hAnsi="Times New Roman" w:cs="Times New Roman"/>
          <w:color w:val="201C3E"/>
          <w:sz w:val="24"/>
          <w:szCs w:val="24"/>
          <w:shd w:val="clear" w:color="auto" w:fill="FFFFFF"/>
        </w:rPr>
        <w:t>ood</w:t>
      </w:r>
      <w:r w:rsidR="00551EAD">
        <w:rPr>
          <w:rFonts w:ascii="Times New Roman" w:hAnsi="Times New Roman" w:cs="Times New Roman"/>
          <w:color w:val="201C3E"/>
          <w:sz w:val="24"/>
          <w:szCs w:val="24"/>
          <w:shd w:val="clear" w:color="auto" w:fill="FFFFFF"/>
        </w:rPr>
        <w:t xml:space="preserve"> as </w:t>
      </w:r>
      <w:r>
        <w:rPr>
          <w:rFonts w:ascii="Times New Roman" w:hAnsi="Times New Roman" w:cs="Times New Roman"/>
          <w:color w:val="201C3E"/>
          <w:sz w:val="24"/>
          <w:szCs w:val="24"/>
          <w:shd w:val="clear" w:color="auto" w:fill="FFFFFF"/>
        </w:rPr>
        <w:t xml:space="preserve">percentage of </w:t>
      </w:r>
      <w:r w:rsidR="0056411B">
        <w:rPr>
          <w:rFonts w:ascii="Times New Roman" w:hAnsi="Times New Roman" w:cs="Times New Roman"/>
          <w:color w:val="201C3E"/>
          <w:sz w:val="24"/>
          <w:szCs w:val="24"/>
          <w:shd w:val="clear" w:color="auto" w:fill="FFFFFF"/>
        </w:rPr>
        <w:t>total expenditure</w:t>
      </w:r>
      <w:r w:rsidR="00551EAD">
        <w:rPr>
          <w:rFonts w:ascii="Times New Roman" w:hAnsi="Times New Roman" w:cs="Times New Roman"/>
          <w:color w:val="201C3E"/>
          <w:sz w:val="24"/>
          <w:szCs w:val="24"/>
          <w:shd w:val="clear" w:color="auto" w:fill="FFFFFF"/>
        </w:rPr>
        <w:t>.</w:t>
      </w:r>
      <w:r w:rsidR="0056411B">
        <w:rPr>
          <w:rFonts w:ascii="Times New Roman" w:hAnsi="Times New Roman" w:cs="Times New Roman"/>
          <w:color w:val="201C3E"/>
          <w:sz w:val="24"/>
          <w:szCs w:val="24"/>
          <w:shd w:val="clear" w:color="auto" w:fill="FFFFFF"/>
        </w:rPr>
        <w:t xml:space="preserve"> In 2019</w:t>
      </w:r>
      <w:r w:rsidR="00BE276C">
        <w:rPr>
          <w:rFonts w:ascii="Times New Roman" w:hAnsi="Times New Roman" w:cs="Times New Roman"/>
          <w:color w:val="201C3E"/>
          <w:sz w:val="24"/>
          <w:szCs w:val="24"/>
          <w:shd w:val="clear" w:color="auto" w:fill="FFFFFF"/>
        </w:rPr>
        <w:t>/</w:t>
      </w:r>
      <w:r w:rsidR="0056411B">
        <w:rPr>
          <w:rFonts w:ascii="Times New Roman" w:hAnsi="Times New Roman" w:cs="Times New Roman"/>
          <w:color w:val="201C3E"/>
          <w:sz w:val="24"/>
          <w:szCs w:val="24"/>
          <w:shd w:val="clear" w:color="auto" w:fill="FFFFFF"/>
        </w:rPr>
        <w:t>20</w:t>
      </w:r>
      <w:r w:rsidR="00551EAD">
        <w:rPr>
          <w:rFonts w:ascii="Times New Roman" w:hAnsi="Times New Roman" w:cs="Times New Roman"/>
          <w:color w:val="201C3E"/>
          <w:sz w:val="24"/>
          <w:szCs w:val="24"/>
          <w:shd w:val="clear" w:color="auto" w:fill="FFFFFF"/>
        </w:rPr>
        <w:t xml:space="preserve"> </w:t>
      </w:r>
      <w:r w:rsidR="00BE276C">
        <w:rPr>
          <w:rFonts w:ascii="Times New Roman" w:hAnsi="Times New Roman" w:cs="Times New Roman"/>
          <w:color w:val="201C3E"/>
          <w:sz w:val="24"/>
          <w:szCs w:val="24"/>
          <w:shd w:val="clear" w:color="auto" w:fill="FFFFFF"/>
        </w:rPr>
        <w:t>e</w:t>
      </w:r>
      <w:r w:rsidR="00551EAD">
        <w:rPr>
          <w:rFonts w:ascii="Times New Roman" w:hAnsi="Times New Roman" w:cs="Times New Roman"/>
          <w:color w:val="201C3E"/>
          <w:sz w:val="24"/>
          <w:szCs w:val="24"/>
          <w:shd w:val="clear" w:color="auto" w:fill="FFFFFF"/>
        </w:rPr>
        <w:t xml:space="preserve">nergy and food together </w:t>
      </w:r>
      <w:r w:rsidR="00BE276C">
        <w:rPr>
          <w:rFonts w:ascii="Times New Roman" w:hAnsi="Times New Roman" w:cs="Times New Roman"/>
          <w:color w:val="201C3E"/>
          <w:sz w:val="24"/>
          <w:szCs w:val="24"/>
          <w:shd w:val="clear" w:color="auto" w:fill="FFFFFF"/>
        </w:rPr>
        <w:t xml:space="preserve">took up 27% of total expenditure of the lowest decile and we estimate that that will increase to 37% in April 2023. In contrast energy </w:t>
      </w:r>
      <w:r w:rsidR="00BE276C">
        <w:rPr>
          <w:rFonts w:ascii="Times New Roman" w:hAnsi="Times New Roman" w:cs="Times New Roman"/>
          <w:color w:val="201C3E"/>
          <w:sz w:val="24"/>
          <w:szCs w:val="24"/>
          <w:shd w:val="clear" w:color="auto" w:fill="FFFFFF"/>
        </w:rPr>
        <w:lastRenderedPageBreak/>
        <w:t>and food took up 18% of the top decile in 2019/20 and that will increase to 24% in April 2023.</w:t>
      </w:r>
    </w:p>
    <w:p w14:paraId="6F3A924D" w14:textId="350B87BD" w:rsidR="00551EAD" w:rsidRDefault="00551EAD" w:rsidP="004E65BA">
      <w:pPr>
        <w:pStyle w:val="NoSpacing"/>
        <w:rPr>
          <w:rFonts w:ascii="Times New Roman" w:hAnsi="Times New Roman" w:cs="Times New Roman"/>
          <w:color w:val="201C3E"/>
          <w:sz w:val="24"/>
          <w:szCs w:val="24"/>
          <w:shd w:val="clear" w:color="auto" w:fill="FFFFFF"/>
        </w:rPr>
      </w:pPr>
    </w:p>
    <w:p w14:paraId="16632991" w14:textId="25BFD289" w:rsidR="00551EAD" w:rsidRPr="00551EAD" w:rsidRDefault="00551EAD" w:rsidP="004E65BA">
      <w:pPr>
        <w:pStyle w:val="NoSpacing"/>
        <w:rPr>
          <w:rFonts w:ascii="Times New Roman" w:hAnsi="Times New Roman" w:cs="Times New Roman"/>
          <w:b/>
          <w:bCs/>
          <w:color w:val="201C3E"/>
          <w:sz w:val="24"/>
          <w:szCs w:val="24"/>
          <w:shd w:val="clear" w:color="auto" w:fill="FFFFFF"/>
        </w:rPr>
      </w:pPr>
      <w:r>
        <w:rPr>
          <w:rFonts w:ascii="Times New Roman" w:hAnsi="Times New Roman" w:cs="Times New Roman"/>
          <w:b/>
          <w:bCs/>
          <w:color w:val="201C3E"/>
          <w:sz w:val="24"/>
          <w:szCs w:val="24"/>
          <w:shd w:val="clear" w:color="auto" w:fill="FFFFFF"/>
        </w:rPr>
        <w:t xml:space="preserve">Figure </w:t>
      </w:r>
      <w:r w:rsidRPr="00551EAD">
        <w:rPr>
          <w:rFonts w:ascii="Times New Roman" w:hAnsi="Times New Roman" w:cs="Times New Roman"/>
          <w:b/>
          <w:bCs/>
          <w:color w:val="201C3E"/>
          <w:sz w:val="24"/>
          <w:szCs w:val="24"/>
          <w:shd w:val="clear" w:color="auto" w:fill="FFFFFF"/>
        </w:rPr>
        <w:t xml:space="preserve">2: Average (median) </w:t>
      </w:r>
      <w:r w:rsidR="0056411B">
        <w:rPr>
          <w:rFonts w:ascii="Times New Roman" w:hAnsi="Times New Roman" w:cs="Times New Roman"/>
          <w:b/>
          <w:bCs/>
          <w:color w:val="201C3E"/>
          <w:sz w:val="24"/>
          <w:szCs w:val="24"/>
          <w:shd w:val="clear" w:color="auto" w:fill="FFFFFF"/>
        </w:rPr>
        <w:t xml:space="preserve">energy/food </w:t>
      </w:r>
      <w:r w:rsidRPr="00551EAD">
        <w:rPr>
          <w:rFonts w:ascii="Times New Roman" w:hAnsi="Times New Roman" w:cs="Times New Roman"/>
          <w:b/>
          <w:bCs/>
          <w:color w:val="201C3E"/>
          <w:sz w:val="24"/>
          <w:szCs w:val="24"/>
          <w:shd w:val="clear" w:color="auto" w:fill="FFFFFF"/>
        </w:rPr>
        <w:t xml:space="preserve">expenditure as a percentage of </w:t>
      </w:r>
      <w:r w:rsidR="0056411B">
        <w:rPr>
          <w:rFonts w:ascii="Times New Roman" w:hAnsi="Times New Roman" w:cs="Times New Roman"/>
          <w:b/>
          <w:bCs/>
          <w:color w:val="201C3E"/>
          <w:sz w:val="24"/>
          <w:szCs w:val="24"/>
          <w:shd w:val="clear" w:color="auto" w:fill="FFFFFF"/>
        </w:rPr>
        <w:t>total expenditure by income decile in 2019</w:t>
      </w:r>
      <w:r w:rsidR="007C39BB">
        <w:rPr>
          <w:rFonts w:ascii="Times New Roman" w:hAnsi="Times New Roman" w:cs="Times New Roman"/>
          <w:b/>
          <w:bCs/>
          <w:color w:val="201C3E"/>
          <w:sz w:val="24"/>
          <w:szCs w:val="24"/>
          <w:shd w:val="clear" w:color="auto" w:fill="FFFFFF"/>
        </w:rPr>
        <w:t>/</w:t>
      </w:r>
      <w:r w:rsidR="0056411B">
        <w:rPr>
          <w:rFonts w:ascii="Times New Roman" w:hAnsi="Times New Roman" w:cs="Times New Roman"/>
          <w:b/>
          <w:bCs/>
          <w:color w:val="201C3E"/>
          <w:sz w:val="24"/>
          <w:szCs w:val="24"/>
          <w:shd w:val="clear" w:color="auto" w:fill="FFFFFF"/>
        </w:rPr>
        <w:t>20 and in April 2023 estimated</w:t>
      </w:r>
    </w:p>
    <w:p w14:paraId="232BFE37" w14:textId="7A7C0C51" w:rsidR="00551EAD" w:rsidRDefault="0056411B" w:rsidP="004E65BA">
      <w:pPr>
        <w:pStyle w:val="NoSpacing"/>
        <w:rPr>
          <w:rFonts w:ascii="Times New Roman" w:hAnsi="Times New Roman" w:cs="Times New Roman"/>
          <w:color w:val="201C3E"/>
          <w:sz w:val="24"/>
          <w:szCs w:val="24"/>
          <w:shd w:val="clear" w:color="auto" w:fill="FFFFFF"/>
        </w:rPr>
      </w:pPr>
      <w:r>
        <w:rPr>
          <w:noProof/>
          <w:lang w:eastAsia="en-GB"/>
        </w:rPr>
        <w:drawing>
          <wp:inline distT="0" distB="0" distL="0" distR="0" wp14:anchorId="03F165DB" wp14:editId="45445CD1">
            <wp:extent cx="5731510" cy="2900680"/>
            <wp:effectExtent l="0" t="0" r="2540" b="13970"/>
            <wp:docPr id="7" name="Chart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515E64" w14:textId="13767078" w:rsidR="002003AA" w:rsidRDefault="00551EAD"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Assumptions: Food price inflation assumed to be 15% since 2019/20</w:t>
      </w:r>
      <w:r w:rsidR="002003AA">
        <w:rPr>
          <w:rFonts w:ascii="Times New Roman" w:hAnsi="Times New Roman" w:cs="Times New Roman"/>
          <w:color w:val="201C3E"/>
          <w:sz w:val="24"/>
          <w:szCs w:val="24"/>
          <w:shd w:val="clear" w:color="auto" w:fill="FFFFFF"/>
        </w:rPr>
        <w:t>, median energy prices assumed to have increased to the energy price guarantee.</w:t>
      </w:r>
    </w:p>
    <w:p w14:paraId="76C87005" w14:textId="48E6CCF3" w:rsidR="00945375" w:rsidRDefault="002003AA"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 </w:t>
      </w:r>
    </w:p>
    <w:p w14:paraId="74DCF701" w14:textId="7B9F3919" w:rsidR="00F30E69" w:rsidRDefault="00F056F4" w:rsidP="004E65BA">
      <w:pPr>
        <w:pStyle w:val="NoSpacing"/>
        <w:rPr>
          <w:rFonts w:ascii="Times New Roman" w:hAnsi="Times New Roman" w:cs="Times New Roman"/>
          <w:b/>
          <w:bCs/>
          <w:color w:val="201C3E"/>
          <w:sz w:val="24"/>
          <w:szCs w:val="24"/>
          <w:shd w:val="clear" w:color="auto" w:fill="FFFFFF"/>
        </w:rPr>
      </w:pPr>
      <w:r w:rsidRPr="00F056F4">
        <w:rPr>
          <w:rFonts w:ascii="Times New Roman" w:hAnsi="Times New Roman" w:cs="Times New Roman"/>
          <w:b/>
          <w:bCs/>
          <w:color w:val="201C3E"/>
          <w:sz w:val="24"/>
          <w:szCs w:val="24"/>
          <w:shd w:val="clear" w:color="auto" w:fill="FFFFFF"/>
        </w:rPr>
        <w:t>Annex: Variations in fuel expenditure.</w:t>
      </w:r>
    </w:p>
    <w:p w14:paraId="265E6ED1" w14:textId="0FCE0FC9" w:rsidR="00F056F4" w:rsidRDefault="00F056F4" w:rsidP="004E65BA">
      <w:pPr>
        <w:pStyle w:val="NoSpacing"/>
        <w:rPr>
          <w:rFonts w:ascii="Times New Roman" w:hAnsi="Times New Roman" w:cs="Times New Roman"/>
          <w:b/>
          <w:bCs/>
          <w:color w:val="201C3E"/>
          <w:sz w:val="24"/>
          <w:szCs w:val="24"/>
          <w:shd w:val="clear" w:color="auto" w:fill="FFFFFF"/>
        </w:rPr>
      </w:pPr>
    </w:p>
    <w:p w14:paraId="6F404CE9" w14:textId="2E8CFE07" w:rsidR="00F056F4" w:rsidRPr="00F056F4" w:rsidRDefault="00F056F4"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 xml:space="preserve">Figure </w:t>
      </w:r>
      <w:r w:rsidR="002003AA">
        <w:rPr>
          <w:rFonts w:ascii="Times New Roman" w:hAnsi="Times New Roman" w:cs="Times New Roman"/>
          <w:color w:val="201C3E"/>
          <w:sz w:val="24"/>
          <w:szCs w:val="24"/>
          <w:shd w:val="clear" w:color="auto" w:fill="FFFFFF"/>
        </w:rPr>
        <w:t>3</w:t>
      </w:r>
      <w:r>
        <w:rPr>
          <w:rFonts w:ascii="Times New Roman" w:hAnsi="Times New Roman" w:cs="Times New Roman"/>
          <w:color w:val="201C3E"/>
          <w:sz w:val="24"/>
          <w:szCs w:val="24"/>
          <w:shd w:val="clear" w:color="auto" w:fill="FFFFFF"/>
        </w:rPr>
        <w:t xml:space="preserve"> shows that fuel expenditure is fairly flat across the quintile income distribution. At about median income the proportion </w:t>
      </w:r>
      <w:r w:rsidR="002E3AF7">
        <w:rPr>
          <w:rFonts w:ascii="Times New Roman" w:hAnsi="Times New Roman" w:cs="Times New Roman"/>
          <w:color w:val="201C3E"/>
          <w:sz w:val="24"/>
          <w:szCs w:val="24"/>
          <w:shd w:val="clear" w:color="auto" w:fill="FFFFFF"/>
        </w:rPr>
        <w:t xml:space="preserve">of households </w:t>
      </w:r>
      <w:r>
        <w:rPr>
          <w:rFonts w:ascii="Times New Roman" w:hAnsi="Times New Roman" w:cs="Times New Roman"/>
          <w:color w:val="201C3E"/>
          <w:sz w:val="24"/>
          <w:szCs w:val="24"/>
          <w:shd w:val="clear" w:color="auto" w:fill="FFFFFF"/>
        </w:rPr>
        <w:t>in fuel poverty at the 10% threshold declines quite sharply but at the 20% threshold the rate of decline moderates but continues to fall.</w:t>
      </w:r>
    </w:p>
    <w:p w14:paraId="31348342" w14:textId="469C4FF2" w:rsidR="00F056F4" w:rsidRDefault="00F056F4" w:rsidP="004E65BA">
      <w:pPr>
        <w:pStyle w:val="NoSpacing"/>
        <w:rPr>
          <w:rFonts w:ascii="Times New Roman" w:hAnsi="Times New Roman" w:cs="Times New Roman"/>
          <w:b/>
          <w:bCs/>
          <w:color w:val="201C3E"/>
          <w:sz w:val="24"/>
          <w:szCs w:val="24"/>
          <w:shd w:val="clear" w:color="auto" w:fill="FFFFFF"/>
        </w:rPr>
      </w:pPr>
    </w:p>
    <w:p w14:paraId="75B3D000" w14:textId="2DCD208A" w:rsidR="00F056F4" w:rsidRPr="00F056F4" w:rsidRDefault="00F056F4" w:rsidP="004E65BA">
      <w:pPr>
        <w:pStyle w:val="NoSpacing"/>
        <w:rPr>
          <w:rFonts w:ascii="Times New Roman" w:hAnsi="Times New Roman" w:cs="Times New Roman"/>
          <w:b/>
          <w:bCs/>
          <w:color w:val="201C3E"/>
          <w:sz w:val="24"/>
          <w:szCs w:val="24"/>
          <w:shd w:val="clear" w:color="auto" w:fill="FFFFFF"/>
        </w:rPr>
      </w:pPr>
      <w:r>
        <w:rPr>
          <w:rFonts w:ascii="Times New Roman" w:hAnsi="Times New Roman" w:cs="Times New Roman"/>
          <w:b/>
          <w:bCs/>
          <w:color w:val="201C3E"/>
          <w:sz w:val="24"/>
          <w:szCs w:val="24"/>
          <w:shd w:val="clear" w:color="auto" w:fill="FFFFFF"/>
        </w:rPr>
        <w:t xml:space="preserve">Figure </w:t>
      </w:r>
      <w:r w:rsidR="002003AA">
        <w:rPr>
          <w:rFonts w:ascii="Times New Roman" w:hAnsi="Times New Roman" w:cs="Times New Roman"/>
          <w:b/>
          <w:bCs/>
          <w:color w:val="201C3E"/>
          <w:sz w:val="24"/>
          <w:szCs w:val="24"/>
          <w:shd w:val="clear" w:color="auto" w:fill="FFFFFF"/>
        </w:rPr>
        <w:t>3</w:t>
      </w:r>
      <w:r>
        <w:rPr>
          <w:rFonts w:ascii="Times New Roman" w:hAnsi="Times New Roman" w:cs="Times New Roman"/>
          <w:b/>
          <w:bCs/>
          <w:color w:val="201C3E"/>
          <w:sz w:val="24"/>
          <w:szCs w:val="24"/>
          <w:shd w:val="clear" w:color="auto" w:fill="FFFFFF"/>
        </w:rPr>
        <w:t>: Fuel poverty rates and fuel expenditure (right axis) by quintile group</w:t>
      </w:r>
      <w:r>
        <w:rPr>
          <w:noProof/>
          <w:lang w:eastAsia="en-GB"/>
        </w:rPr>
        <w:drawing>
          <wp:inline distT="0" distB="0" distL="0" distR="0" wp14:anchorId="2F0EAD18" wp14:editId="611339CC">
            <wp:extent cx="5619750" cy="2747963"/>
            <wp:effectExtent l="0" t="0" r="0" b="14605"/>
            <wp:docPr id="2" name="Chart 2">
              <a:extLst xmlns:a="http://schemas.openxmlformats.org/drawingml/2006/main">
                <a:ext uri="{FF2B5EF4-FFF2-40B4-BE49-F238E27FC236}">
                  <a16:creationId xmlns:a16="http://schemas.microsoft.com/office/drawing/2014/main" id="{0036CA7F-9CFC-460D-A6F5-4697DAFDDB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1B8CCA" w14:textId="12D70D97" w:rsidR="00F30E69" w:rsidRDefault="00F30E69" w:rsidP="004E65BA">
      <w:pPr>
        <w:pStyle w:val="NoSpacing"/>
        <w:rPr>
          <w:rFonts w:ascii="Times New Roman" w:hAnsi="Times New Roman" w:cs="Times New Roman"/>
          <w:color w:val="201C3E"/>
          <w:sz w:val="24"/>
          <w:szCs w:val="24"/>
          <w:shd w:val="clear" w:color="auto" w:fill="FFFFFF"/>
        </w:rPr>
      </w:pPr>
    </w:p>
    <w:p w14:paraId="5F311892" w14:textId="34946A19" w:rsidR="00D960A7" w:rsidRDefault="00EA4DE9" w:rsidP="004E65BA">
      <w:pPr>
        <w:pStyle w:val="NoSpacing"/>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lastRenderedPageBreak/>
        <w:t xml:space="preserve">Figure </w:t>
      </w:r>
      <w:r w:rsidR="002003AA">
        <w:rPr>
          <w:rFonts w:ascii="Times New Roman" w:hAnsi="Times New Roman" w:cs="Times New Roman"/>
          <w:color w:val="201C3E"/>
          <w:sz w:val="24"/>
          <w:szCs w:val="24"/>
          <w:shd w:val="clear" w:color="auto" w:fill="FFFFFF"/>
        </w:rPr>
        <w:t>4</w:t>
      </w:r>
      <w:r w:rsidR="00D960A7">
        <w:rPr>
          <w:rFonts w:ascii="Times New Roman" w:hAnsi="Times New Roman" w:cs="Times New Roman"/>
          <w:color w:val="201C3E"/>
          <w:sz w:val="24"/>
          <w:szCs w:val="24"/>
          <w:shd w:val="clear" w:color="auto" w:fill="FFFFFF"/>
        </w:rPr>
        <w:t xml:space="preserve"> adds household type to the mix. Over 90% of all household types in the bottom quintile are in fuel poverty. </w:t>
      </w:r>
      <w:r w:rsidR="00D6617A">
        <w:rPr>
          <w:rFonts w:ascii="Times New Roman" w:hAnsi="Times New Roman" w:cs="Times New Roman"/>
          <w:color w:val="201C3E"/>
          <w:sz w:val="24"/>
          <w:szCs w:val="24"/>
          <w:shd w:val="clear" w:color="auto" w:fill="FFFFFF"/>
        </w:rPr>
        <w:t>In the richest quintile there are still nearly 30% of households with children in fuel poverty.</w:t>
      </w:r>
    </w:p>
    <w:p w14:paraId="3283DA86" w14:textId="076302A0" w:rsidR="00534481" w:rsidRDefault="00534481" w:rsidP="004E65BA">
      <w:pPr>
        <w:pStyle w:val="NoSpacing"/>
        <w:rPr>
          <w:rFonts w:ascii="Times New Roman" w:hAnsi="Times New Roman" w:cs="Times New Roman"/>
          <w:color w:val="201C3E"/>
          <w:sz w:val="24"/>
          <w:szCs w:val="24"/>
          <w:shd w:val="clear" w:color="auto" w:fill="FFFFFF"/>
        </w:rPr>
      </w:pPr>
    </w:p>
    <w:p w14:paraId="2B6E1934" w14:textId="57DB5E0B" w:rsidR="00534481" w:rsidRDefault="00534481">
      <w:pPr>
        <w:rPr>
          <w:rFonts w:ascii="Times New Roman" w:hAnsi="Times New Roman" w:cs="Times New Roman"/>
          <w:color w:val="201C3E"/>
          <w:sz w:val="24"/>
          <w:szCs w:val="24"/>
          <w:shd w:val="clear" w:color="auto" w:fill="FFFFFF"/>
        </w:rPr>
      </w:pPr>
      <w:r w:rsidRPr="00534481">
        <w:rPr>
          <w:rFonts w:ascii="Times New Roman" w:hAnsi="Times New Roman" w:cs="Times New Roman"/>
          <w:b/>
          <w:bCs/>
          <w:color w:val="201C3E"/>
          <w:sz w:val="24"/>
          <w:szCs w:val="24"/>
          <w:shd w:val="clear" w:color="auto" w:fill="FFFFFF"/>
        </w:rPr>
        <w:t xml:space="preserve">Figure </w:t>
      </w:r>
      <w:r w:rsidR="002003AA">
        <w:rPr>
          <w:rFonts w:ascii="Times New Roman" w:hAnsi="Times New Roman" w:cs="Times New Roman"/>
          <w:b/>
          <w:bCs/>
          <w:color w:val="201C3E"/>
          <w:sz w:val="24"/>
          <w:szCs w:val="24"/>
          <w:shd w:val="clear" w:color="auto" w:fill="FFFFFF"/>
        </w:rPr>
        <w:t>4</w:t>
      </w:r>
      <w:r w:rsidRPr="00534481">
        <w:rPr>
          <w:rFonts w:ascii="Times New Roman" w:hAnsi="Times New Roman" w:cs="Times New Roman"/>
          <w:b/>
          <w:bCs/>
          <w:color w:val="201C3E"/>
          <w:sz w:val="24"/>
          <w:szCs w:val="24"/>
          <w:shd w:val="clear" w:color="auto" w:fill="FFFFFF"/>
        </w:rPr>
        <w:t>: Fuel</w:t>
      </w:r>
      <w:r w:rsidRPr="00D6617A">
        <w:rPr>
          <w:rFonts w:ascii="Times New Roman" w:hAnsi="Times New Roman" w:cs="Times New Roman"/>
          <w:b/>
          <w:bCs/>
          <w:color w:val="201C3E"/>
          <w:sz w:val="24"/>
          <w:szCs w:val="24"/>
          <w:shd w:val="clear" w:color="auto" w:fill="FFFFFF"/>
        </w:rPr>
        <w:t xml:space="preserve"> expenditure </w:t>
      </w:r>
      <w:r>
        <w:rPr>
          <w:rFonts w:ascii="Times New Roman" w:hAnsi="Times New Roman" w:cs="Times New Roman"/>
          <w:b/>
          <w:bCs/>
          <w:color w:val="201C3E"/>
          <w:sz w:val="24"/>
          <w:szCs w:val="24"/>
          <w:shd w:val="clear" w:color="auto" w:fill="FFFFFF"/>
        </w:rPr>
        <w:t xml:space="preserve">(median) </w:t>
      </w:r>
      <w:r w:rsidRPr="00D6617A">
        <w:rPr>
          <w:rFonts w:ascii="Times New Roman" w:hAnsi="Times New Roman" w:cs="Times New Roman"/>
          <w:b/>
          <w:bCs/>
          <w:color w:val="201C3E"/>
          <w:sz w:val="24"/>
          <w:szCs w:val="24"/>
          <w:shd w:val="clear" w:color="auto" w:fill="FFFFFF"/>
        </w:rPr>
        <w:t xml:space="preserve">and fuel poverty rates by income quintile and </w:t>
      </w:r>
      <w:r>
        <w:rPr>
          <w:rFonts w:ascii="Times New Roman" w:hAnsi="Times New Roman" w:cs="Times New Roman"/>
          <w:b/>
          <w:bCs/>
          <w:color w:val="201C3E"/>
          <w:sz w:val="24"/>
          <w:szCs w:val="24"/>
          <w:shd w:val="clear" w:color="auto" w:fill="FFFFFF"/>
        </w:rPr>
        <w:t>household type</w:t>
      </w:r>
      <w:r w:rsidR="00FF4B5C">
        <w:rPr>
          <w:noProof/>
          <w:lang w:eastAsia="en-GB"/>
        </w:rPr>
        <w:drawing>
          <wp:inline distT="0" distB="0" distL="0" distR="0" wp14:anchorId="41A7B644" wp14:editId="2A2F0729">
            <wp:extent cx="5731510" cy="3435985"/>
            <wp:effectExtent l="0" t="0" r="254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color w:val="201C3E"/>
          <w:sz w:val="24"/>
          <w:szCs w:val="24"/>
          <w:shd w:val="clear" w:color="auto" w:fill="FFFFFF"/>
        </w:rPr>
        <w:t xml:space="preserve"> </w:t>
      </w:r>
    </w:p>
    <w:p w14:paraId="558EABEB" w14:textId="77777777" w:rsidR="00534481" w:rsidRDefault="00C830CF">
      <w:pPr>
        <w:rPr>
          <w:rFonts w:ascii="Times New Roman" w:hAnsi="Times New Roman" w:cs="Times New Roman"/>
          <w:color w:val="201C3E"/>
          <w:sz w:val="24"/>
          <w:szCs w:val="24"/>
          <w:shd w:val="clear" w:color="auto" w:fill="FFFFFF"/>
        </w:rPr>
      </w:pPr>
      <w:r>
        <w:rPr>
          <w:rFonts w:ascii="Times New Roman" w:hAnsi="Times New Roman" w:cs="Times New Roman"/>
          <w:color w:val="201C3E"/>
          <w:sz w:val="24"/>
          <w:szCs w:val="24"/>
          <w:shd w:val="clear" w:color="auto" w:fill="FFFFFF"/>
        </w:rPr>
        <w:t>Another approach to observing the interacting influence of household type and income on fuel poverty is presented in Tables 5 and 6 using logistic regression. The beta coefficient</w:t>
      </w:r>
      <w:r w:rsidR="00413F80">
        <w:rPr>
          <w:rFonts w:ascii="Times New Roman" w:hAnsi="Times New Roman" w:cs="Times New Roman"/>
          <w:color w:val="201C3E"/>
          <w:sz w:val="24"/>
          <w:szCs w:val="24"/>
          <w:shd w:val="clear" w:color="auto" w:fill="FFFFFF"/>
        </w:rPr>
        <w:t xml:space="preserve"> (or odds ratio)</w:t>
      </w:r>
      <w:r>
        <w:rPr>
          <w:rFonts w:ascii="Times New Roman" w:hAnsi="Times New Roman" w:cs="Times New Roman"/>
          <w:color w:val="201C3E"/>
          <w:sz w:val="24"/>
          <w:szCs w:val="24"/>
          <w:shd w:val="clear" w:color="auto" w:fill="FFFFFF"/>
        </w:rPr>
        <w:t xml:space="preserve"> is significant for all quintiles and for each household type in explaining </w:t>
      </w:r>
      <w:r w:rsidR="00413F80">
        <w:rPr>
          <w:rFonts w:ascii="Times New Roman" w:hAnsi="Times New Roman" w:cs="Times New Roman"/>
          <w:color w:val="201C3E"/>
          <w:sz w:val="24"/>
          <w:szCs w:val="24"/>
          <w:shd w:val="clear" w:color="auto" w:fill="FFFFFF"/>
        </w:rPr>
        <w:t>the odds of</w:t>
      </w:r>
      <w:r w:rsidR="00534481">
        <w:rPr>
          <w:rFonts w:ascii="Times New Roman" w:hAnsi="Times New Roman" w:cs="Times New Roman"/>
          <w:color w:val="201C3E"/>
          <w:sz w:val="24"/>
          <w:szCs w:val="24"/>
          <w:shd w:val="clear" w:color="auto" w:fill="FFFFFF"/>
        </w:rPr>
        <w:t xml:space="preserve"> </w:t>
      </w:r>
      <w:r>
        <w:rPr>
          <w:rFonts w:ascii="Times New Roman" w:hAnsi="Times New Roman" w:cs="Times New Roman"/>
          <w:color w:val="201C3E"/>
          <w:sz w:val="24"/>
          <w:szCs w:val="24"/>
          <w:shd w:val="clear" w:color="auto" w:fill="FFFFFF"/>
        </w:rPr>
        <w:t>fuel poverty at both the 10% and 20% threshold.</w:t>
      </w:r>
    </w:p>
    <w:p w14:paraId="245457F1" w14:textId="5D662951" w:rsidR="00853AE1" w:rsidRDefault="00853AE1">
      <w:pPr>
        <w:rPr>
          <w:rFonts w:ascii="Times New Roman" w:hAnsi="Times New Roman" w:cs="Times New Roman"/>
          <w:color w:val="201C3E"/>
          <w:sz w:val="24"/>
          <w:szCs w:val="24"/>
          <w:shd w:val="clear" w:color="auto" w:fill="FFFFFF"/>
        </w:rPr>
      </w:pPr>
    </w:p>
    <w:p w14:paraId="336E419E" w14:textId="77777777" w:rsidR="00380304" w:rsidRDefault="00380304">
      <w:pPr>
        <w:rPr>
          <w:rFonts w:ascii="Times New Roman" w:hAnsi="Times New Roman" w:cs="Times New Roman"/>
          <w:b/>
          <w:bCs/>
          <w:color w:val="201C3E"/>
          <w:sz w:val="24"/>
          <w:szCs w:val="24"/>
          <w:shd w:val="clear" w:color="auto" w:fill="FFFFFF"/>
        </w:rPr>
      </w:pPr>
      <w:r>
        <w:rPr>
          <w:rFonts w:ascii="Times New Roman" w:hAnsi="Times New Roman" w:cs="Times New Roman"/>
          <w:b/>
          <w:bCs/>
          <w:color w:val="201C3E"/>
          <w:sz w:val="24"/>
          <w:szCs w:val="24"/>
          <w:shd w:val="clear" w:color="auto" w:fill="FFFFFF"/>
        </w:rPr>
        <w:br w:type="page"/>
      </w:r>
    </w:p>
    <w:p w14:paraId="6C0BAB1A" w14:textId="79830BF2" w:rsidR="00853AE1" w:rsidRPr="00853AE1" w:rsidRDefault="00853AE1">
      <w:pPr>
        <w:rPr>
          <w:rFonts w:ascii="Times New Roman" w:hAnsi="Times New Roman" w:cs="Times New Roman"/>
          <w:b/>
          <w:bCs/>
          <w:color w:val="201C3E"/>
          <w:sz w:val="24"/>
          <w:szCs w:val="24"/>
          <w:shd w:val="clear" w:color="auto" w:fill="FFFFFF"/>
        </w:rPr>
      </w:pPr>
      <w:r w:rsidRPr="00853AE1">
        <w:rPr>
          <w:rFonts w:ascii="Times New Roman" w:hAnsi="Times New Roman" w:cs="Times New Roman"/>
          <w:b/>
          <w:bCs/>
          <w:color w:val="201C3E"/>
          <w:sz w:val="24"/>
          <w:szCs w:val="24"/>
          <w:shd w:val="clear" w:color="auto" w:fill="FFFFFF"/>
        </w:rPr>
        <w:lastRenderedPageBreak/>
        <w:t>Table 5: Logistic repression of fuel poverty at the 10% threshold by equivalised income quintile and household type</w:t>
      </w:r>
    </w:p>
    <w:p w14:paraId="0F50687C" w14:textId="77777777" w:rsidR="00853AE1" w:rsidRDefault="005473A5">
      <w:pPr>
        <w:rPr>
          <w:rFonts w:ascii="Times New Roman" w:hAnsi="Times New Roman" w:cs="Times New Roman"/>
          <w:color w:val="201C3E"/>
          <w:sz w:val="24"/>
          <w:szCs w:val="24"/>
          <w:shd w:val="clear" w:color="auto" w:fill="FFFFFF"/>
        </w:rPr>
      </w:pPr>
      <w:r>
        <w:rPr>
          <w:rFonts w:ascii="Times New Roman" w:hAnsi="Times New Roman" w:cs="Times New Roman"/>
          <w:noProof/>
          <w:color w:val="201C3E"/>
          <w:sz w:val="24"/>
          <w:szCs w:val="24"/>
          <w:shd w:val="clear" w:color="auto" w:fill="FFFFFF"/>
          <w:lang w:eastAsia="en-GB"/>
        </w:rPr>
        <w:drawing>
          <wp:inline distT="0" distB="0" distL="0" distR="0" wp14:anchorId="511FD11C" wp14:editId="35997818">
            <wp:extent cx="6353175" cy="2919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9173" cy="2926376"/>
                    </a:xfrm>
                    <a:prstGeom prst="rect">
                      <a:avLst/>
                    </a:prstGeom>
                    <a:noFill/>
                  </pic:spPr>
                </pic:pic>
              </a:graphicData>
            </a:graphic>
          </wp:inline>
        </w:drawing>
      </w:r>
    </w:p>
    <w:p w14:paraId="13826897" w14:textId="77777777" w:rsidR="00853AE1" w:rsidRDefault="00853AE1">
      <w:pPr>
        <w:rPr>
          <w:rFonts w:ascii="Times New Roman" w:hAnsi="Times New Roman" w:cs="Times New Roman"/>
          <w:color w:val="201C3E"/>
          <w:sz w:val="24"/>
          <w:szCs w:val="24"/>
          <w:shd w:val="clear" w:color="auto" w:fill="FFFFFF"/>
        </w:rPr>
      </w:pPr>
    </w:p>
    <w:p w14:paraId="4B9F70F1" w14:textId="25C79A4D" w:rsidR="00F30E69" w:rsidRPr="001B406D" w:rsidRDefault="00853AE1" w:rsidP="004E65BA">
      <w:pPr>
        <w:pStyle w:val="NoSpacing"/>
        <w:rPr>
          <w:rFonts w:ascii="Times New Roman" w:hAnsi="Times New Roman" w:cs="Times New Roman"/>
          <w:color w:val="201C3E"/>
          <w:sz w:val="24"/>
          <w:szCs w:val="24"/>
          <w:shd w:val="clear" w:color="auto" w:fill="FFFFFF"/>
        </w:rPr>
      </w:pPr>
      <w:r w:rsidRPr="00853AE1">
        <w:rPr>
          <w:rFonts w:ascii="Times New Roman" w:hAnsi="Times New Roman" w:cs="Times New Roman"/>
          <w:b/>
          <w:bCs/>
          <w:color w:val="201C3E"/>
          <w:sz w:val="24"/>
          <w:szCs w:val="24"/>
          <w:shd w:val="clear" w:color="auto" w:fill="FFFFFF"/>
        </w:rPr>
        <w:t>Table 6: Logistic regression of fuel poverty at the 20% threshold by equivalised income quintile and household type</w:t>
      </w:r>
      <w:r w:rsidR="005473A5">
        <w:rPr>
          <w:rFonts w:ascii="Times New Roman" w:hAnsi="Times New Roman" w:cs="Times New Roman"/>
          <w:noProof/>
          <w:color w:val="201C3E"/>
          <w:sz w:val="24"/>
          <w:szCs w:val="24"/>
          <w:shd w:val="clear" w:color="auto" w:fill="FFFFFF"/>
          <w:lang w:eastAsia="en-GB"/>
        </w:rPr>
        <w:drawing>
          <wp:inline distT="0" distB="0" distL="0" distR="0" wp14:anchorId="6322B9D2" wp14:editId="23E587D8">
            <wp:extent cx="5972175" cy="27439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5102" cy="2749911"/>
                    </a:xfrm>
                    <a:prstGeom prst="rect">
                      <a:avLst/>
                    </a:prstGeom>
                    <a:noFill/>
                  </pic:spPr>
                </pic:pic>
              </a:graphicData>
            </a:graphic>
          </wp:inline>
        </w:drawing>
      </w:r>
    </w:p>
    <w:sectPr w:rsidR="00F30E69" w:rsidRPr="001B406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D74B" w14:textId="77777777" w:rsidR="00E6045A" w:rsidRDefault="00E6045A" w:rsidP="005637F9">
      <w:pPr>
        <w:spacing w:after="0" w:line="240" w:lineRule="auto"/>
      </w:pPr>
      <w:r>
        <w:separator/>
      </w:r>
    </w:p>
  </w:endnote>
  <w:endnote w:type="continuationSeparator" w:id="0">
    <w:p w14:paraId="13859246" w14:textId="77777777" w:rsidR="00E6045A" w:rsidRDefault="00E6045A" w:rsidP="0056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813379"/>
      <w:docPartObj>
        <w:docPartGallery w:val="Page Numbers (Bottom of Page)"/>
        <w:docPartUnique/>
      </w:docPartObj>
    </w:sdtPr>
    <w:sdtEndPr>
      <w:rPr>
        <w:noProof/>
      </w:rPr>
    </w:sdtEndPr>
    <w:sdtContent>
      <w:p w14:paraId="722F8A86" w14:textId="65C57FE1" w:rsidR="00014E6F" w:rsidRDefault="00014E6F">
        <w:pPr>
          <w:pStyle w:val="Footer"/>
          <w:jc w:val="center"/>
        </w:pPr>
        <w:r>
          <w:fldChar w:fldCharType="begin"/>
        </w:r>
        <w:r>
          <w:instrText xml:space="preserve"> PAGE   \* MERGEFORMAT </w:instrText>
        </w:r>
        <w:r>
          <w:fldChar w:fldCharType="separate"/>
        </w:r>
        <w:r w:rsidR="00DC1114">
          <w:rPr>
            <w:noProof/>
          </w:rPr>
          <w:t>1</w:t>
        </w:r>
        <w:r>
          <w:rPr>
            <w:noProof/>
          </w:rPr>
          <w:fldChar w:fldCharType="end"/>
        </w:r>
      </w:p>
    </w:sdtContent>
  </w:sdt>
  <w:p w14:paraId="625718E2" w14:textId="77777777" w:rsidR="00014E6F" w:rsidRDefault="0001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67EE" w14:textId="77777777" w:rsidR="00E6045A" w:rsidRDefault="00E6045A" w:rsidP="005637F9">
      <w:pPr>
        <w:spacing w:after="0" w:line="240" w:lineRule="auto"/>
      </w:pPr>
      <w:r>
        <w:separator/>
      </w:r>
    </w:p>
  </w:footnote>
  <w:footnote w:type="continuationSeparator" w:id="0">
    <w:p w14:paraId="542E274A" w14:textId="77777777" w:rsidR="00E6045A" w:rsidRDefault="00E6045A" w:rsidP="005637F9">
      <w:pPr>
        <w:spacing w:after="0" w:line="240" w:lineRule="auto"/>
      </w:pPr>
      <w:r>
        <w:continuationSeparator/>
      </w:r>
    </w:p>
  </w:footnote>
  <w:footnote w:id="1">
    <w:p w14:paraId="608DA4DF" w14:textId="7027487E" w:rsidR="00014E6F" w:rsidRDefault="00014E6F">
      <w:pPr>
        <w:pStyle w:val="FootnoteText"/>
      </w:pPr>
      <w:r>
        <w:rPr>
          <w:rStyle w:val="FootnoteReference"/>
        </w:rPr>
        <w:footnoteRef/>
      </w:r>
      <w:r>
        <w:t xml:space="preserve"> </w:t>
      </w:r>
      <w:hyperlink r:id="rId1" w:history="1">
        <w:r w:rsidRPr="007B7A23">
          <w:rPr>
            <w:rStyle w:val="Hyperlink"/>
          </w:rPr>
          <w:t>https://www.gov.uk/government/publications/energy-bills-support/energy-bills-support-factsheet-8-september-2022</w:t>
        </w:r>
      </w:hyperlink>
    </w:p>
  </w:footnote>
  <w:footnote w:id="2">
    <w:p w14:paraId="273C788C" w14:textId="240761C9" w:rsidR="0022769F" w:rsidRDefault="0022769F">
      <w:pPr>
        <w:pStyle w:val="FootnoteText"/>
      </w:pPr>
      <w:r>
        <w:rPr>
          <w:rStyle w:val="FootnoteReference"/>
        </w:rPr>
        <w:footnoteRef/>
      </w:r>
      <w:r>
        <w:t xml:space="preserve"> </w:t>
      </w:r>
      <w:r w:rsidRPr="0022769F">
        <w:t>https://www.gov.uk/government/news/400-energy-bills-discount-to-support-households-this-winter</w:t>
      </w:r>
    </w:p>
  </w:footnote>
  <w:footnote w:id="3">
    <w:p w14:paraId="343DF9AB" w14:textId="6ED37E48" w:rsidR="00014E6F" w:rsidRPr="00263213" w:rsidRDefault="00014E6F" w:rsidP="007C6390">
      <w:pPr>
        <w:pStyle w:val="FootnoteText"/>
        <w:rPr>
          <w:rFonts w:ascii="Times New Roman" w:hAnsi="Times New Roman" w:cs="Times New Roman"/>
        </w:rPr>
      </w:pPr>
      <w:r w:rsidRPr="00263213">
        <w:rPr>
          <w:rStyle w:val="FootnoteReference"/>
          <w:rFonts w:ascii="Times New Roman" w:hAnsi="Times New Roman" w:cs="Times New Roman"/>
        </w:rPr>
        <w:footnoteRef/>
      </w:r>
      <w:r w:rsidRPr="00263213">
        <w:rPr>
          <w:rFonts w:ascii="Times New Roman" w:hAnsi="Times New Roman" w:cs="Times New Roman"/>
        </w:rPr>
        <w:t xml:space="preserve"> </w:t>
      </w:r>
      <w:bookmarkStart w:id="0" w:name="_Hlk114305183"/>
      <w:r w:rsidRPr="00263213">
        <w:rPr>
          <w:rFonts w:ascii="Times New Roman" w:hAnsi="Times New Roman" w:cs="Times New Roman"/>
        </w:rPr>
        <w:t xml:space="preserve">Bradshaw, J and Keung, A. (2022)  </w:t>
      </w:r>
      <w:r w:rsidR="00CE7D50">
        <w:rPr>
          <w:rFonts w:ascii="Times New Roman" w:hAnsi="Times New Roman" w:cs="Times New Roman"/>
        </w:rPr>
        <w:t xml:space="preserve">Rising fuel poverty, Poverty 173, 16-18, </w:t>
      </w:r>
      <w:hyperlink r:id="rId2" w:history="1">
        <w:r w:rsidR="00CE7D50" w:rsidRPr="00527F03">
          <w:rPr>
            <w:rStyle w:val="Hyperlink"/>
            <w:rFonts w:ascii="Times New Roman" w:hAnsi="Times New Roman" w:cs="Times New Roman"/>
          </w:rPr>
          <w:t>https://askcpag.org.uk/content/208471/rising-fuel-poverty</w:t>
        </w:r>
      </w:hyperlink>
      <w:r w:rsidR="00CE7D50">
        <w:rPr>
          <w:rFonts w:ascii="Times New Roman" w:hAnsi="Times New Roman" w:cs="Times New Roman"/>
        </w:rPr>
        <w:t xml:space="preserve"> </w:t>
      </w:r>
      <w:bookmarkEnd w:id="0"/>
    </w:p>
    <w:p w14:paraId="587BC41F" w14:textId="2AA930A3" w:rsidR="00014E6F" w:rsidRPr="00263213" w:rsidRDefault="00014E6F" w:rsidP="007C6390">
      <w:pPr>
        <w:pStyle w:val="FootnoteText"/>
        <w:rPr>
          <w:rFonts w:ascii="Times New Roman" w:hAnsi="Times New Roman" w:cs="Times New Roman"/>
        </w:rPr>
      </w:pPr>
      <w:r w:rsidRPr="00263213">
        <w:rPr>
          <w:rFonts w:ascii="Times New Roman" w:hAnsi="Times New Roman" w:cs="Times New Roman"/>
        </w:rPr>
        <w:t>See also estimates from the Legatum Institute (2022) Rising costs projected to push 2.75 million into poverty https://li.com/reports/energy-costs-to-push-1-45million-into-poverty/</w:t>
      </w:r>
    </w:p>
  </w:footnote>
  <w:footnote w:id="4">
    <w:p w14:paraId="3C04D527" w14:textId="1F598220" w:rsidR="00014E6F" w:rsidRPr="00263213" w:rsidRDefault="00014E6F">
      <w:pPr>
        <w:pStyle w:val="FootnoteText"/>
        <w:rPr>
          <w:rFonts w:ascii="Times New Roman" w:hAnsi="Times New Roman" w:cs="Times New Roman"/>
        </w:rPr>
      </w:pPr>
      <w:r w:rsidRPr="00263213">
        <w:rPr>
          <w:rStyle w:val="FootnoteReference"/>
          <w:rFonts w:ascii="Times New Roman" w:hAnsi="Times New Roman" w:cs="Times New Roman"/>
        </w:rPr>
        <w:footnoteRef/>
      </w:r>
      <w:r w:rsidRPr="00263213">
        <w:rPr>
          <w:rFonts w:ascii="Times New Roman" w:hAnsi="Times New Roman" w:cs="Times New Roman"/>
        </w:rPr>
        <w:t xml:space="preserve"> https://fairbydesign.com/wp-content/uploads/2022/07/2022_Solving-the-cost-of-living-crisis_v02-4.pdf</w:t>
      </w:r>
    </w:p>
  </w:footnote>
  <w:footnote w:id="5">
    <w:p w14:paraId="392D9A5C" w14:textId="77777777" w:rsidR="00014E6F" w:rsidRPr="00263213" w:rsidRDefault="00014E6F" w:rsidP="0009046D">
      <w:pPr>
        <w:pStyle w:val="FootnoteText"/>
        <w:rPr>
          <w:rFonts w:ascii="Times New Roman" w:hAnsi="Times New Roman" w:cs="Times New Roman"/>
        </w:rPr>
      </w:pPr>
      <w:r w:rsidRPr="00263213">
        <w:rPr>
          <w:rStyle w:val="FootnoteReference"/>
          <w:rFonts w:ascii="Times New Roman" w:hAnsi="Times New Roman" w:cs="Times New Roman"/>
        </w:rPr>
        <w:footnoteRef/>
      </w:r>
      <w:r w:rsidRPr="00263213">
        <w:rPr>
          <w:rFonts w:ascii="Times New Roman" w:hAnsi="Times New Roman" w:cs="Times New Roman"/>
        </w:rPr>
        <w:t xml:space="preserve"> Bradshaw, J. and </w:t>
      </w:r>
      <w:proofErr w:type="spellStart"/>
      <w:r w:rsidRPr="00263213">
        <w:rPr>
          <w:rFonts w:ascii="Times New Roman" w:hAnsi="Times New Roman" w:cs="Times New Roman"/>
        </w:rPr>
        <w:t>Huby</w:t>
      </w:r>
      <w:proofErr w:type="spellEnd"/>
      <w:r w:rsidRPr="00263213">
        <w:rPr>
          <w:rFonts w:ascii="Times New Roman" w:hAnsi="Times New Roman" w:cs="Times New Roman"/>
        </w:rPr>
        <w:t>, M. (2013) Water poverty in England and Wales, Journal of Poverty and Social Justice, 21, 2, 137-148</w:t>
      </w:r>
    </w:p>
    <w:p w14:paraId="25877D5C" w14:textId="77777777" w:rsidR="00014E6F" w:rsidRPr="00263213" w:rsidRDefault="00014E6F" w:rsidP="0009046D">
      <w:pPr>
        <w:pStyle w:val="FootnoteText"/>
        <w:rPr>
          <w:rFonts w:ascii="Times New Roman" w:hAnsi="Times New Roman" w:cs="Times New Roman"/>
        </w:rPr>
      </w:pPr>
      <w:r w:rsidRPr="00263213">
        <w:rPr>
          <w:rFonts w:ascii="Times New Roman" w:hAnsi="Times New Roman" w:cs="Times New Roman"/>
        </w:rPr>
        <w:t xml:space="preserve">Bradshaw, J. R. &amp; Keung, A., (2021) WATER POVERTY IN ENGLAND AND WALES, Water Consumer Council, 12 p. </w:t>
      </w:r>
      <w:hyperlink r:id="rId3" w:history="1">
        <w:r w:rsidRPr="00263213">
          <w:rPr>
            <w:rStyle w:val="Hyperlink"/>
            <w:rFonts w:ascii="Times New Roman" w:hAnsi="Times New Roman" w:cs="Times New Roman"/>
          </w:rPr>
          <w:t>https://www.ccwater.org.uk/wp-content/uploads/2021/04/1.-Jonathan-Bradshaw.pdf</w:t>
        </w:r>
      </w:hyperlink>
    </w:p>
  </w:footnote>
  <w:footnote w:id="6">
    <w:p w14:paraId="7473D132" w14:textId="77777777" w:rsidR="00014E6F" w:rsidRPr="006F1BAC" w:rsidRDefault="00014E6F" w:rsidP="00173A9C">
      <w:pPr>
        <w:pStyle w:val="FootnoteText"/>
        <w:rPr>
          <w:rFonts w:ascii="Times New Roman" w:hAnsi="Times New Roman" w:cs="Times New Roman"/>
        </w:rPr>
      </w:pPr>
      <w:r w:rsidRPr="006F1BAC">
        <w:rPr>
          <w:rStyle w:val="FootnoteReference"/>
          <w:rFonts w:ascii="Times New Roman" w:hAnsi="Times New Roman" w:cs="Times New Roman"/>
        </w:rPr>
        <w:footnoteRef/>
      </w:r>
      <w:r w:rsidRPr="006F1BAC">
        <w:rPr>
          <w:rFonts w:ascii="Times New Roman" w:hAnsi="Times New Roman" w:cs="Times New Roman"/>
        </w:rPr>
        <w:t xml:space="preserve"> https://www.gov.uk/government/news/cheaper-broadband-for-struggling-families-14-august-2022</w:t>
      </w:r>
    </w:p>
  </w:footnote>
  <w:footnote w:id="7">
    <w:p w14:paraId="53D747CA" w14:textId="3D7C5624" w:rsidR="0047675E" w:rsidRPr="0047675E" w:rsidRDefault="0047675E">
      <w:pPr>
        <w:pStyle w:val="FootnoteText"/>
        <w:rPr>
          <w:rFonts w:ascii="Times New Roman" w:hAnsi="Times New Roman" w:cs="Times New Roman"/>
        </w:rPr>
      </w:pPr>
      <w:r w:rsidRPr="0047675E">
        <w:rPr>
          <w:rStyle w:val="FootnoteReference"/>
          <w:rFonts w:ascii="Times New Roman" w:hAnsi="Times New Roman" w:cs="Times New Roman"/>
        </w:rPr>
        <w:footnoteRef/>
      </w:r>
      <w:r w:rsidRPr="0047675E">
        <w:rPr>
          <w:rFonts w:ascii="Times New Roman" w:hAnsi="Times New Roman" w:cs="Times New Roman"/>
        </w:rPr>
        <w:t xml:space="preserve"> Sometimes described as a rising block tariff.</w:t>
      </w:r>
    </w:p>
  </w:footnote>
  <w:footnote w:id="8">
    <w:p w14:paraId="4B468CF0" w14:textId="42DAC4A0" w:rsidR="00014E6F" w:rsidRPr="00514AE4" w:rsidRDefault="00014E6F">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Morris, C.N. (1981) Note on restructuring energy tariffs, DHSS, unpublished, March.</w:t>
      </w:r>
    </w:p>
  </w:footnote>
  <w:footnote w:id="9">
    <w:p w14:paraId="05AB5F84" w14:textId="77777777" w:rsidR="00014E6F" w:rsidRPr="00514AE4" w:rsidRDefault="00014E6F">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Bradshaw, J.R. and Hutton, S. (1983) 'Tariff tilting', pp 143 154 in Bradshaw, J.R. and Harris, T. (eds), Energy and Social Policy, Routledge and Kegan Paul: London</w:t>
      </w:r>
    </w:p>
    <w:p w14:paraId="3E8B33C7" w14:textId="59E01C52" w:rsidR="00014E6F" w:rsidRPr="00514AE4" w:rsidRDefault="00014E6F">
      <w:pPr>
        <w:pStyle w:val="FootnoteText"/>
        <w:rPr>
          <w:rFonts w:ascii="Times New Roman" w:hAnsi="Times New Roman" w:cs="Times New Roman"/>
        </w:rPr>
      </w:pPr>
      <w:r w:rsidRPr="00514AE4">
        <w:rPr>
          <w:rFonts w:ascii="Times New Roman" w:hAnsi="Times New Roman" w:cs="Times New Roman"/>
        </w:rPr>
        <w:t>See also Room, G. (2022) The cost of living and domestic fuel - a proposal https://blogs.bath.ac.uk/iprblog/2022/09/08/the-cost-of-living-and-domestic-fuel-a-proposal/?subscribe=success#subscribe-blog-1</w:t>
      </w:r>
    </w:p>
  </w:footnote>
  <w:footnote w:id="10">
    <w:p w14:paraId="62F0ACE0" w14:textId="05322483" w:rsidR="00B87E7F" w:rsidRDefault="00B87E7F">
      <w:pPr>
        <w:pStyle w:val="FootnoteText"/>
      </w:pPr>
      <w:r>
        <w:rPr>
          <w:rStyle w:val="FootnoteReference"/>
        </w:rPr>
        <w:footnoteRef/>
      </w:r>
      <w:r>
        <w:t xml:space="preserve"> </w:t>
      </w:r>
      <w:r w:rsidRPr="00B87E7F">
        <w:t>See also Resolution Foundation (2022) A chilling crisis: Policy options to deal with soaring energy prices, https://www.resolutionfoundation.org/publications/a-chilling-crisis/</w:t>
      </w:r>
    </w:p>
  </w:footnote>
  <w:footnote w:id="11">
    <w:p w14:paraId="61E88365" w14:textId="44DB21C6" w:rsidR="00014E6F" w:rsidRPr="00514AE4" w:rsidRDefault="00014E6F" w:rsidP="001E59EB">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Alice Lee, Ian Sinha, Tammy Boyce, Jessica Allen, Peter Goldblatt (2022) Fuel poverty, cold </w:t>
      </w:r>
      <w:r w:rsidR="00D23A31" w:rsidRPr="00514AE4">
        <w:rPr>
          <w:rFonts w:ascii="Times New Roman" w:hAnsi="Times New Roman" w:cs="Times New Roman"/>
        </w:rPr>
        <w:t>homes,</w:t>
      </w:r>
      <w:r w:rsidRPr="00514AE4">
        <w:rPr>
          <w:rFonts w:ascii="Times New Roman" w:hAnsi="Times New Roman" w:cs="Times New Roman"/>
        </w:rPr>
        <w:t xml:space="preserve"> and health inequalities. London: Institute of Health Equity https://www.instituteofhealthequity.org/resources-reports/fuel-poverty-cold-homes-and-health-inequalities-in-the-uk/read-the-report.pdf</w:t>
      </w:r>
    </w:p>
  </w:footnote>
  <w:footnote w:id="12">
    <w:p w14:paraId="1A3B4BCD" w14:textId="5BE3DB73" w:rsidR="00014E6F" w:rsidRPr="00514AE4" w:rsidRDefault="00014E6F">
      <w:pPr>
        <w:pStyle w:val="FootnoteText"/>
        <w:rPr>
          <w:rFonts w:ascii="Times New Roman" w:hAnsi="Times New Roman" w:cs="Times New Roman"/>
        </w:rPr>
      </w:pPr>
      <w:r w:rsidRPr="00514AE4">
        <w:rPr>
          <w:rStyle w:val="FootnoteReference"/>
          <w:rFonts w:ascii="Times New Roman" w:hAnsi="Times New Roman" w:cs="Times New Roman"/>
        </w:rPr>
        <w:footnoteRef/>
      </w:r>
      <w:r w:rsidRPr="00514AE4">
        <w:rPr>
          <w:rFonts w:ascii="Times New Roman" w:hAnsi="Times New Roman" w:cs="Times New Roman"/>
        </w:rPr>
        <w:t xml:space="preserve"> Webb, M. (1978) Policy on energy pricing, </w:t>
      </w:r>
      <w:r w:rsidRPr="00514AE4">
        <w:rPr>
          <w:rFonts w:ascii="Times New Roman" w:hAnsi="Times New Roman" w:cs="Times New Roman"/>
          <w:i/>
          <w:iCs/>
        </w:rPr>
        <w:t>Energy policy</w:t>
      </w:r>
      <w:r w:rsidRPr="00514AE4">
        <w:rPr>
          <w:rFonts w:ascii="Times New Roman" w:hAnsi="Times New Roman" w:cs="Times New Roman"/>
        </w:rPr>
        <w:t>, March.</w:t>
      </w:r>
    </w:p>
  </w:footnote>
  <w:footnote w:id="13">
    <w:p w14:paraId="746B4BC3" w14:textId="7A2799CC" w:rsidR="00014E6F" w:rsidRPr="006F1BAC" w:rsidRDefault="00014E6F">
      <w:pPr>
        <w:pStyle w:val="FootnoteText"/>
        <w:rPr>
          <w:rFonts w:ascii="Times New Roman" w:hAnsi="Times New Roman" w:cs="Times New Roman"/>
        </w:rPr>
      </w:pPr>
      <w:r w:rsidRPr="006F1BAC">
        <w:rPr>
          <w:rStyle w:val="FootnoteReference"/>
          <w:rFonts w:ascii="Times New Roman" w:hAnsi="Times New Roman" w:cs="Times New Roman"/>
        </w:rPr>
        <w:footnoteRef/>
      </w:r>
      <w:r w:rsidRPr="006F1BAC">
        <w:rPr>
          <w:rFonts w:ascii="Times New Roman" w:hAnsi="Times New Roman" w:cs="Times New Roman"/>
        </w:rPr>
        <w:t xml:space="preserve"> The Centre for Sustainable Energy have developed a model  that translates spending into annual consumption but in the time we have for this analysis we have not been able to adopt it. It will be included in future work. https://www.cse.org.uk/downloads/file/dimpsa_data_notes_and_guidance.pdf</w:t>
      </w:r>
    </w:p>
  </w:footnote>
  <w:footnote w:id="14">
    <w:p w14:paraId="3657CAFC" w14:textId="54433FC5" w:rsidR="00014E6F" w:rsidRDefault="00014E6F">
      <w:pPr>
        <w:pStyle w:val="FootnoteText"/>
      </w:pPr>
      <w:r w:rsidRPr="000B7523">
        <w:rPr>
          <w:rStyle w:val="FootnoteReference"/>
          <w:rFonts w:ascii="Times New Roman" w:hAnsi="Times New Roman" w:cs="Times New Roman"/>
        </w:rPr>
        <w:footnoteRef/>
      </w:r>
      <w:r w:rsidRPr="000B7523">
        <w:rPr>
          <w:rFonts w:ascii="Times New Roman" w:hAnsi="Times New Roman" w:cs="Times New Roman"/>
        </w:rPr>
        <w:t xml:space="preserve"> Multi-unit households without pensioners</w:t>
      </w:r>
      <w:r>
        <w:t>.</w:t>
      </w:r>
    </w:p>
  </w:footnote>
  <w:footnote w:id="15">
    <w:p w14:paraId="161829A2" w14:textId="1D3CE695" w:rsidR="00014E6F" w:rsidRPr="00220E5F" w:rsidRDefault="00014E6F">
      <w:pPr>
        <w:pStyle w:val="FootnoteText"/>
        <w:rPr>
          <w:rFonts w:ascii="Times New Roman" w:hAnsi="Times New Roman" w:cs="Times New Roman"/>
        </w:rPr>
      </w:pPr>
      <w:r w:rsidRPr="00220E5F">
        <w:rPr>
          <w:rStyle w:val="FootnoteReference"/>
          <w:rFonts w:ascii="Times New Roman" w:hAnsi="Times New Roman" w:cs="Times New Roman"/>
        </w:rPr>
        <w:footnoteRef/>
      </w:r>
      <w:r w:rsidRPr="00220E5F">
        <w:rPr>
          <w:rFonts w:ascii="Times New Roman" w:hAnsi="Times New Roman" w:cs="Times New Roman"/>
        </w:rPr>
        <w:t xml:space="preserve"> Not including Pension Credit</w:t>
      </w:r>
    </w:p>
  </w:footnote>
  <w:footnote w:id="16">
    <w:p w14:paraId="62AA9018" w14:textId="132A8CD6" w:rsidR="00565DA3" w:rsidRDefault="00565DA3">
      <w:pPr>
        <w:pStyle w:val="FootnoteText"/>
      </w:pPr>
      <w:r>
        <w:rPr>
          <w:rStyle w:val="FootnoteReference"/>
        </w:rPr>
        <w:footnoteRef/>
      </w:r>
      <w:r>
        <w:t xml:space="preserve"> And now mortgage costs.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DE5"/>
    <w:multiLevelType w:val="hybridMultilevel"/>
    <w:tmpl w:val="AF9E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2544B"/>
    <w:multiLevelType w:val="hybridMultilevel"/>
    <w:tmpl w:val="A9F23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65ADC"/>
    <w:multiLevelType w:val="hybridMultilevel"/>
    <w:tmpl w:val="B8FADF26"/>
    <w:lvl w:ilvl="0" w:tplc="A91E65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7F9"/>
    <w:rsid w:val="00001239"/>
    <w:rsid w:val="00002A27"/>
    <w:rsid w:val="000036F7"/>
    <w:rsid w:val="00014E6F"/>
    <w:rsid w:val="00022BF8"/>
    <w:rsid w:val="00026C90"/>
    <w:rsid w:val="000510F9"/>
    <w:rsid w:val="000652F7"/>
    <w:rsid w:val="00067C06"/>
    <w:rsid w:val="000716F9"/>
    <w:rsid w:val="0008200A"/>
    <w:rsid w:val="0009046D"/>
    <w:rsid w:val="000940CF"/>
    <w:rsid w:val="0009422D"/>
    <w:rsid w:val="000A68B2"/>
    <w:rsid w:val="000B2D1A"/>
    <w:rsid w:val="000B7523"/>
    <w:rsid w:val="001033DA"/>
    <w:rsid w:val="0011190E"/>
    <w:rsid w:val="001309F8"/>
    <w:rsid w:val="00142A6E"/>
    <w:rsid w:val="00156BAC"/>
    <w:rsid w:val="001625AB"/>
    <w:rsid w:val="00173A9C"/>
    <w:rsid w:val="00174992"/>
    <w:rsid w:val="001A06FE"/>
    <w:rsid w:val="001A7D27"/>
    <w:rsid w:val="001B3A15"/>
    <w:rsid w:val="001B406D"/>
    <w:rsid w:val="001C2DAF"/>
    <w:rsid w:val="001D3E0D"/>
    <w:rsid w:val="001E59EB"/>
    <w:rsid w:val="002003AA"/>
    <w:rsid w:val="00206AF1"/>
    <w:rsid w:val="002122EF"/>
    <w:rsid w:val="00220E5F"/>
    <w:rsid w:val="00225899"/>
    <w:rsid w:val="0022769F"/>
    <w:rsid w:val="00234704"/>
    <w:rsid w:val="002618D4"/>
    <w:rsid w:val="00263213"/>
    <w:rsid w:val="00294AC2"/>
    <w:rsid w:val="002D2EF2"/>
    <w:rsid w:val="002E3AF7"/>
    <w:rsid w:val="00311E52"/>
    <w:rsid w:val="0031713A"/>
    <w:rsid w:val="00335370"/>
    <w:rsid w:val="003408FC"/>
    <w:rsid w:val="00342ACA"/>
    <w:rsid w:val="00344485"/>
    <w:rsid w:val="00377F5D"/>
    <w:rsid w:val="00380304"/>
    <w:rsid w:val="00393E10"/>
    <w:rsid w:val="003C302B"/>
    <w:rsid w:val="00413F80"/>
    <w:rsid w:val="00423A60"/>
    <w:rsid w:val="00433EA5"/>
    <w:rsid w:val="00454638"/>
    <w:rsid w:val="0045517C"/>
    <w:rsid w:val="00457A41"/>
    <w:rsid w:val="00472B10"/>
    <w:rsid w:val="0047675E"/>
    <w:rsid w:val="004A1916"/>
    <w:rsid w:val="004B31B5"/>
    <w:rsid w:val="004E65BA"/>
    <w:rsid w:val="00514AE4"/>
    <w:rsid w:val="00534481"/>
    <w:rsid w:val="0054697A"/>
    <w:rsid w:val="005473A5"/>
    <w:rsid w:val="00551EAD"/>
    <w:rsid w:val="00553DA7"/>
    <w:rsid w:val="005570BE"/>
    <w:rsid w:val="005623DE"/>
    <w:rsid w:val="005637F9"/>
    <w:rsid w:val="0056411B"/>
    <w:rsid w:val="00565DA3"/>
    <w:rsid w:val="0056776E"/>
    <w:rsid w:val="00570126"/>
    <w:rsid w:val="005860A8"/>
    <w:rsid w:val="005A4AA4"/>
    <w:rsid w:val="005A62A5"/>
    <w:rsid w:val="005F137A"/>
    <w:rsid w:val="005F48F4"/>
    <w:rsid w:val="006658E5"/>
    <w:rsid w:val="006721CC"/>
    <w:rsid w:val="006B2360"/>
    <w:rsid w:val="006D4C2F"/>
    <w:rsid w:val="006F1BAC"/>
    <w:rsid w:val="00701599"/>
    <w:rsid w:val="00717470"/>
    <w:rsid w:val="00723655"/>
    <w:rsid w:val="00740A85"/>
    <w:rsid w:val="00765A0E"/>
    <w:rsid w:val="00765CF1"/>
    <w:rsid w:val="00795151"/>
    <w:rsid w:val="007C39BB"/>
    <w:rsid w:val="007C47FC"/>
    <w:rsid w:val="007C58CB"/>
    <w:rsid w:val="007C6390"/>
    <w:rsid w:val="007D0FF7"/>
    <w:rsid w:val="007F5035"/>
    <w:rsid w:val="008153D0"/>
    <w:rsid w:val="00815B63"/>
    <w:rsid w:val="00820FB5"/>
    <w:rsid w:val="00825501"/>
    <w:rsid w:val="008411D4"/>
    <w:rsid w:val="00853AE1"/>
    <w:rsid w:val="008A4FE3"/>
    <w:rsid w:val="008D52C8"/>
    <w:rsid w:val="008D6B66"/>
    <w:rsid w:val="008E11F3"/>
    <w:rsid w:val="008E7F81"/>
    <w:rsid w:val="00913F2F"/>
    <w:rsid w:val="00945375"/>
    <w:rsid w:val="009712FE"/>
    <w:rsid w:val="009873E6"/>
    <w:rsid w:val="00993E95"/>
    <w:rsid w:val="009A754F"/>
    <w:rsid w:val="009C1D6D"/>
    <w:rsid w:val="009D23B0"/>
    <w:rsid w:val="009D5807"/>
    <w:rsid w:val="009F252F"/>
    <w:rsid w:val="00A5444D"/>
    <w:rsid w:val="00A54743"/>
    <w:rsid w:val="00A96F1B"/>
    <w:rsid w:val="00AA7568"/>
    <w:rsid w:val="00AD6664"/>
    <w:rsid w:val="00B35813"/>
    <w:rsid w:val="00B40877"/>
    <w:rsid w:val="00B42CBB"/>
    <w:rsid w:val="00B43C4E"/>
    <w:rsid w:val="00B447BB"/>
    <w:rsid w:val="00B5535C"/>
    <w:rsid w:val="00B84ADB"/>
    <w:rsid w:val="00B84FA6"/>
    <w:rsid w:val="00B87E7F"/>
    <w:rsid w:val="00BA1AE4"/>
    <w:rsid w:val="00BE276C"/>
    <w:rsid w:val="00BE3C56"/>
    <w:rsid w:val="00BF0373"/>
    <w:rsid w:val="00C35A37"/>
    <w:rsid w:val="00C50F3F"/>
    <w:rsid w:val="00C60254"/>
    <w:rsid w:val="00C72300"/>
    <w:rsid w:val="00C830CF"/>
    <w:rsid w:val="00C83448"/>
    <w:rsid w:val="00C91C3F"/>
    <w:rsid w:val="00C93A4E"/>
    <w:rsid w:val="00CB78B2"/>
    <w:rsid w:val="00CC7406"/>
    <w:rsid w:val="00CE7D50"/>
    <w:rsid w:val="00CE7F21"/>
    <w:rsid w:val="00D0559A"/>
    <w:rsid w:val="00D14A3E"/>
    <w:rsid w:val="00D14B8C"/>
    <w:rsid w:val="00D23A31"/>
    <w:rsid w:val="00D24461"/>
    <w:rsid w:val="00D6617A"/>
    <w:rsid w:val="00D72FC9"/>
    <w:rsid w:val="00D86271"/>
    <w:rsid w:val="00D94150"/>
    <w:rsid w:val="00D960A7"/>
    <w:rsid w:val="00DC1114"/>
    <w:rsid w:val="00DC4E99"/>
    <w:rsid w:val="00DD69AC"/>
    <w:rsid w:val="00E10F51"/>
    <w:rsid w:val="00E347B1"/>
    <w:rsid w:val="00E417E2"/>
    <w:rsid w:val="00E41DAE"/>
    <w:rsid w:val="00E6045A"/>
    <w:rsid w:val="00E613EF"/>
    <w:rsid w:val="00E83C02"/>
    <w:rsid w:val="00EA4DE9"/>
    <w:rsid w:val="00EE1D95"/>
    <w:rsid w:val="00EE3385"/>
    <w:rsid w:val="00F056F4"/>
    <w:rsid w:val="00F122C9"/>
    <w:rsid w:val="00F24918"/>
    <w:rsid w:val="00F30E69"/>
    <w:rsid w:val="00F45E4F"/>
    <w:rsid w:val="00F549BF"/>
    <w:rsid w:val="00F61512"/>
    <w:rsid w:val="00F75576"/>
    <w:rsid w:val="00FB4F4F"/>
    <w:rsid w:val="00FC1939"/>
    <w:rsid w:val="00FE7237"/>
    <w:rsid w:val="00FF0C96"/>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9235"/>
  <w15:chartTrackingRefBased/>
  <w15:docId w15:val="{923F89EA-A455-4460-A393-72A45AAD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7F9"/>
    <w:pPr>
      <w:spacing w:after="0" w:line="240" w:lineRule="auto"/>
    </w:pPr>
  </w:style>
  <w:style w:type="paragraph" w:styleId="FootnoteText">
    <w:name w:val="footnote text"/>
    <w:basedOn w:val="Normal"/>
    <w:link w:val="FootnoteTextChar"/>
    <w:uiPriority w:val="99"/>
    <w:semiHidden/>
    <w:unhideWhenUsed/>
    <w:rsid w:val="00563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7F9"/>
    <w:rPr>
      <w:sz w:val="20"/>
      <w:szCs w:val="20"/>
    </w:rPr>
  </w:style>
  <w:style w:type="character" w:styleId="FootnoteReference">
    <w:name w:val="footnote reference"/>
    <w:basedOn w:val="DefaultParagraphFont"/>
    <w:uiPriority w:val="99"/>
    <w:semiHidden/>
    <w:unhideWhenUsed/>
    <w:rsid w:val="005637F9"/>
    <w:rPr>
      <w:vertAlign w:val="superscript"/>
    </w:rPr>
  </w:style>
  <w:style w:type="character" w:styleId="Hyperlink">
    <w:name w:val="Hyperlink"/>
    <w:basedOn w:val="DefaultParagraphFont"/>
    <w:uiPriority w:val="99"/>
    <w:unhideWhenUsed/>
    <w:rsid w:val="005637F9"/>
    <w:rPr>
      <w:color w:val="0563C1" w:themeColor="hyperlink"/>
      <w:u w:val="single"/>
    </w:rPr>
  </w:style>
  <w:style w:type="character" w:customStyle="1" w:styleId="UnresolvedMention1">
    <w:name w:val="Unresolved Mention1"/>
    <w:basedOn w:val="DefaultParagraphFont"/>
    <w:uiPriority w:val="99"/>
    <w:semiHidden/>
    <w:unhideWhenUsed/>
    <w:rsid w:val="005637F9"/>
    <w:rPr>
      <w:color w:val="605E5C"/>
      <w:shd w:val="clear" w:color="auto" w:fill="E1DFDD"/>
    </w:rPr>
  </w:style>
  <w:style w:type="table" w:styleId="TableGrid">
    <w:name w:val="Table Grid"/>
    <w:basedOn w:val="TableNormal"/>
    <w:uiPriority w:val="39"/>
    <w:rsid w:val="006B2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A4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743"/>
  </w:style>
  <w:style w:type="paragraph" w:styleId="Footer">
    <w:name w:val="footer"/>
    <w:basedOn w:val="Normal"/>
    <w:link w:val="FooterChar"/>
    <w:uiPriority w:val="99"/>
    <w:unhideWhenUsed/>
    <w:rsid w:val="00A54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743"/>
  </w:style>
  <w:style w:type="character" w:styleId="CommentReference">
    <w:name w:val="annotation reference"/>
    <w:basedOn w:val="DefaultParagraphFont"/>
    <w:uiPriority w:val="99"/>
    <w:semiHidden/>
    <w:unhideWhenUsed/>
    <w:rsid w:val="00B447BB"/>
    <w:rPr>
      <w:sz w:val="16"/>
      <w:szCs w:val="16"/>
    </w:rPr>
  </w:style>
  <w:style w:type="paragraph" w:styleId="CommentText">
    <w:name w:val="annotation text"/>
    <w:basedOn w:val="Normal"/>
    <w:link w:val="CommentTextChar"/>
    <w:uiPriority w:val="99"/>
    <w:unhideWhenUsed/>
    <w:rsid w:val="00B447BB"/>
    <w:pPr>
      <w:spacing w:line="240" w:lineRule="auto"/>
    </w:pPr>
    <w:rPr>
      <w:sz w:val="20"/>
      <w:szCs w:val="20"/>
    </w:rPr>
  </w:style>
  <w:style w:type="character" w:customStyle="1" w:styleId="CommentTextChar">
    <w:name w:val="Comment Text Char"/>
    <w:basedOn w:val="DefaultParagraphFont"/>
    <w:link w:val="CommentText"/>
    <w:uiPriority w:val="99"/>
    <w:rsid w:val="00B447BB"/>
    <w:rPr>
      <w:sz w:val="20"/>
      <w:szCs w:val="20"/>
    </w:rPr>
  </w:style>
  <w:style w:type="paragraph" w:styleId="CommentSubject">
    <w:name w:val="annotation subject"/>
    <w:basedOn w:val="CommentText"/>
    <w:next w:val="CommentText"/>
    <w:link w:val="CommentSubjectChar"/>
    <w:uiPriority w:val="99"/>
    <w:semiHidden/>
    <w:unhideWhenUsed/>
    <w:rsid w:val="00B447BB"/>
    <w:rPr>
      <w:b/>
      <w:bCs/>
    </w:rPr>
  </w:style>
  <w:style w:type="character" w:customStyle="1" w:styleId="CommentSubjectChar">
    <w:name w:val="Comment Subject Char"/>
    <w:basedOn w:val="CommentTextChar"/>
    <w:link w:val="CommentSubject"/>
    <w:uiPriority w:val="99"/>
    <w:semiHidden/>
    <w:rsid w:val="00B447BB"/>
    <w:rPr>
      <w:b/>
      <w:bCs/>
      <w:sz w:val="20"/>
      <w:szCs w:val="20"/>
    </w:rPr>
  </w:style>
  <w:style w:type="paragraph" w:styleId="BalloonText">
    <w:name w:val="Balloon Text"/>
    <w:basedOn w:val="Normal"/>
    <w:link w:val="BalloonTextChar"/>
    <w:uiPriority w:val="99"/>
    <w:semiHidden/>
    <w:unhideWhenUsed/>
    <w:rsid w:val="00B44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BB"/>
    <w:rPr>
      <w:rFonts w:ascii="Segoe UI" w:hAnsi="Segoe UI" w:cs="Segoe UI"/>
      <w:sz w:val="18"/>
      <w:szCs w:val="18"/>
    </w:rPr>
  </w:style>
  <w:style w:type="character" w:styleId="UnresolvedMention">
    <w:name w:val="Unresolved Mention"/>
    <w:basedOn w:val="DefaultParagraphFont"/>
    <w:uiPriority w:val="99"/>
    <w:semiHidden/>
    <w:unhideWhenUsed/>
    <w:rsid w:val="00CE7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cwater.org.uk/wp-content/uploads/2021/04/1.-Jonathan-Bradshaw.pdf" TargetMode="External"/><Relationship Id="rId2" Type="http://schemas.openxmlformats.org/officeDocument/2006/relationships/hyperlink" Target="https://askcpag.org.uk/content/208471/rising-fuel-poverty" TargetMode="External"/><Relationship Id="rId1" Type="http://schemas.openxmlformats.org/officeDocument/2006/relationships/hyperlink" Target="https://www.gov.uk/government/publications/energy-bills-support/energy-bills-support-factsheet-8-september-202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44796\Downloads\See%20sheet%204.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ojectfs1.york.ac.uk\antoniakeung\Research\Social%20Tariff\jbchart_Sheet2%20adde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strRef>
              <c:f>Sheet2!$A$2:$A$1658</c:f>
              <c:strCache>
                <c:ptCount val="1657"/>
                <c:pt idx="0">
                  <c:v>1.37</c:v>
                </c:pt>
                <c:pt idx="1">
                  <c:v>1.51</c:v>
                </c:pt>
                <c:pt idx="2">
                  <c:v>1.96</c:v>
                </c:pt>
                <c:pt idx="3">
                  <c:v>2.48</c:v>
                </c:pt>
                <c:pt idx="4">
                  <c:v>2.70</c:v>
                </c:pt>
                <c:pt idx="5">
                  <c:v>3.38</c:v>
                </c:pt>
                <c:pt idx="6">
                  <c:v>3.48</c:v>
                </c:pt>
                <c:pt idx="7">
                  <c:v>3.62</c:v>
                </c:pt>
                <c:pt idx="8">
                  <c:v>3.95</c:v>
                </c:pt>
                <c:pt idx="9">
                  <c:v>3.99</c:v>
                </c:pt>
                <c:pt idx="10">
                  <c:v>4.20</c:v>
                </c:pt>
                <c:pt idx="11">
                  <c:v>4.50</c:v>
                </c:pt>
                <c:pt idx="12">
                  <c:v>4.52</c:v>
                </c:pt>
                <c:pt idx="13">
                  <c:v>4.73</c:v>
                </c:pt>
                <c:pt idx="14">
                  <c:v>4.81</c:v>
                </c:pt>
                <c:pt idx="15">
                  <c:v>4.97</c:v>
                </c:pt>
                <c:pt idx="16">
                  <c:v>4.99</c:v>
                </c:pt>
                <c:pt idx="17">
                  <c:v>5.26</c:v>
                </c:pt>
                <c:pt idx="18">
                  <c:v>5.87</c:v>
                </c:pt>
                <c:pt idx="19">
                  <c:v>6.06</c:v>
                </c:pt>
                <c:pt idx="20">
                  <c:v>6.24</c:v>
                </c:pt>
                <c:pt idx="21">
                  <c:v>6.32</c:v>
                </c:pt>
                <c:pt idx="22">
                  <c:v>6.36</c:v>
                </c:pt>
                <c:pt idx="23">
                  <c:v>6.40</c:v>
                </c:pt>
                <c:pt idx="24">
                  <c:v>6.47</c:v>
                </c:pt>
                <c:pt idx="25">
                  <c:v>6.55</c:v>
                </c:pt>
                <c:pt idx="26">
                  <c:v>6.77</c:v>
                </c:pt>
                <c:pt idx="27">
                  <c:v>7.47</c:v>
                </c:pt>
                <c:pt idx="28">
                  <c:v>7.53</c:v>
                </c:pt>
                <c:pt idx="29">
                  <c:v>7.67</c:v>
                </c:pt>
                <c:pt idx="30">
                  <c:v>7.69</c:v>
                </c:pt>
                <c:pt idx="31">
                  <c:v>7.82</c:v>
                </c:pt>
                <c:pt idx="32">
                  <c:v>8.18</c:v>
                </c:pt>
                <c:pt idx="33">
                  <c:v>8.27</c:v>
                </c:pt>
                <c:pt idx="34">
                  <c:v>8.57</c:v>
                </c:pt>
                <c:pt idx="35">
                  <c:v>8.66</c:v>
                </c:pt>
                <c:pt idx="36">
                  <c:v>8.96</c:v>
                </c:pt>
                <c:pt idx="37">
                  <c:v>9.02</c:v>
                </c:pt>
                <c:pt idx="38">
                  <c:v>9.04</c:v>
                </c:pt>
                <c:pt idx="39">
                  <c:v>9.31</c:v>
                </c:pt>
                <c:pt idx="40">
                  <c:v>9.41</c:v>
                </c:pt>
                <c:pt idx="41">
                  <c:v>9.49</c:v>
                </c:pt>
                <c:pt idx="42">
                  <c:v>9.78</c:v>
                </c:pt>
                <c:pt idx="43">
                  <c:v>9.84</c:v>
                </c:pt>
                <c:pt idx="44">
                  <c:v>9.90</c:v>
                </c:pt>
                <c:pt idx="45">
                  <c:v>9.94</c:v>
                </c:pt>
                <c:pt idx="46">
                  <c:v>10.01</c:v>
                </c:pt>
                <c:pt idx="47">
                  <c:v>10.15</c:v>
                </c:pt>
                <c:pt idx="48">
                  <c:v>10.23</c:v>
                </c:pt>
                <c:pt idx="49">
                  <c:v>10.39</c:v>
                </c:pt>
                <c:pt idx="50">
                  <c:v>10.44</c:v>
                </c:pt>
                <c:pt idx="51">
                  <c:v>10.46</c:v>
                </c:pt>
                <c:pt idx="52">
                  <c:v>10.68</c:v>
                </c:pt>
                <c:pt idx="53">
                  <c:v>10.84</c:v>
                </c:pt>
                <c:pt idx="54">
                  <c:v>11.05</c:v>
                </c:pt>
                <c:pt idx="55">
                  <c:v>11.13</c:v>
                </c:pt>
                <c:pt idx="56">
                  <c:v>11.28</c:v>
                </c:pt>
                <c:pt idx="57">
                  <c:v>11.38</c:v>
                </c:pt>
                <c:pt idx="58">
                  <c:v>11.40</c:v>
                </c:pt>
                <c:pt idx="59">
                  <c:v>11.50</c:v>
                </c:pt>
                <c:pt idx="60">
                  <c:v>11.73</c:v>
                </c:pt>
                <c:pt idx="61">
                  <c:v>11.87</c:v>
                </c:pt>
                <c:pt idx="62">
                  <c:v>11.89</c:v>
                </c:pt>
                <c:pt idx="63">
                  <c:v>11.93</c:v>
                </c:pt>
                <c:pt idx="64">
                  <c:v>11.97</c:v>
                </c:pt>
                <c:pt idx="65">
                  <c:v>12.03</c:v>
                </c:pt>
                <c:pt idx="66">
                  <c:v>12.05</c:v>
                </c:pt>
                <c:pt idx="67">
                  <c:v>12.09</c:v>
                </c:pt>
                <c:pt idx="68">
                  <c:v>12.18</c:v>
                </c:pt>
                <c:pt idx="69">
                  <c:v>12.22</c:v>
                </c:pt>
                <c:pt idx="70">
                  <c:v>12.32</c:v>
                </c:pt>
                <c:pt idx="71">
                  <c:v>12.44</c:v>
                </c:pt>
                <c:pt idx="72">
                  <c:v>12.63</c:v>
                </c:pt>
                <c:pt idx="73">
                  <c:v>12.79</c:v>
                </c:pt>
                <c:pt idx="74">
                  <c:v>13.05</c:v>
                </c:pt>
                <c:pt idx="75">
                  <c:v>13.24</c:v>
                </c:pt>
                <c:pt idx="76">
                  <c:v>13.53</c:v>
                </c:pt>
                <c:pt idx="77">
                  <c:v>13.55</c:v>
                </c:pt>
                <c:pt idx="78">
                  <c:v>13.57</c:v>
                </c:pt>
                <c:pt idx="79">
                  <c:v>13.98</c:v>
                </c:pt>
                <c:pt idx="80">
                  <c:v>14.02</c:v>
                </c:pt>
                <c:pt idx="81">
                  <c:v>14.08</c:v>
                </c:pt>
                <c:pt idx="82">
                  <c:v>14.12</c:v>
                </c:pt>
                <c:pt idx="83">
                  <c:v>14.26</c:v>
                </c:pt>
                <c:pt idx="84">
                  <c:v>14.28</c:v>
                </c:pt>
                <c:pt idx="85">
                  <c:v>14.30</c:v>
                </c:pt>
                <c:pt idx="86">
                  <c:v>14.38</c:v>
                </c:pt>
                <c:pt idx="87">
                  <c:v>14.43</c:v>
                </c:pt>
                <c:pt idx="88">
                  <c:v>14.45</c:v>
                </c:pt>
                <c:pt idx="89">
                  <c:v>14.47</c:v>
                </c:pt>
                <c:pt idx="90">
                  <c:v>14.51</c:v>
                </c:pt>
                <c:pt idx="91">
                  <c:v>14.59</c:v>
                </c:pt>
                <c:pt idx="92">
                  <c:v>14.65</c:v>
                </c:pt>
                <c:pt idx="93">
                  <c:v>14.67</c:v>
                </c:pt>
                <c:pt idx="94">
                  <c:v>14.90</c:v>
                </c:pt>
                <c:pt idx="95">
                  <c:v>14.98</c:v>
                </c:pt>
                <c:pt idx="96">
                  <c:v>15.04</c:v>
                </c:pt>
                <c:pt idx="97">
                  <c:v>15.06</c:v>
                </c:pt>
                <c:pt idx="98">
                  <c:v>15.20</c:v>
                </c:pt>
                <c:pt idx="99">
                  <c:v>15.26</c:v>
                </c:pt>
                <c:pt idx="100">
                  <c:v>15.33</c:v>
                </c:pt>
                <c:pt idx="101">
                  <c:v>15.35</c:v>
                </c:pt>
                <c:pt idx="102">
                  <c:v>15.41</c:v>
                </c:pt>
                <c:pt idx="103">
                  <c:v>15.57</c:v>
                </c:pt>
                <c:pt idx="104">
                  <c:v>15.59</c:v>
                </c:pt>
                <c:pt idx="105">
                  <c:v>15.65</c:v>
                </c:pt>
                <c:pt idx="106">
                  <c:v>15.71</c:v>
                </c:pt>
                <c:pt idx="107">
                  <c:v>15.74</c:v>
                </c:pt>
                <c:pt idx="108">
                  <c:v>15.80</c:v>
                </c:pt>
                <c:pt idx="109">
                  <c:v>15.82</c:v>
                </c:pt>
                <c:pt idx="110">
                  <c:v>15.92</c:v>
                </c:pt>
                <c:pt idx="111">
                  <c:v>15.98</c:v>
                </c:pt>
                <c:pt idx="112">
                  <c:v>16.00</c:v>
                </c:pt>
                <c:pt idx="113">
                  <c:v>16.21</c:v>
                </c:pt>
                <c:pt idx="114">
                  <c:v>16.25</c:v>
                </c:pt>
                <c:pt idx="115">
                  <c:v>16.49</c:v>
                </c:pt>
                <c:pt idx="116">
                  <c:v>16.51</c:v>
                </c:pt>
                <c:pt idx="117">
                  <c:v>16.55</c:v>
                </c:pt>
                <c:pt idx="118">
                  <c:v>16.62</c:v>
                </c:pt>
                <c:pt idx="119">
                  <c:v>16.64</c:v>
                </c:pt>
                <c:pt idx="120">
                  <c:v>16.66</c:v>
                </c:pt>
                <c:pt idx="121">
                  <c:v>16.70</c:v>
                </c:pt>
                <c:pt idx="122">
                  <c:v>16.86</c:v>
                </c:pt>
                <c:pt idx="123">
                  <c:v>16.92</c:v>
                </c:pt>
                <c:pt idx="124">
                  <c:v>17.00</c:v>
                </c:pt>
                <c:pt idx="125">
                  <c:v>17.02</c:v>
                </c:pt>
                <c:pt idx="126">
                  <c:v>17.15</c:v>
                </c:pt>
                <c:pt idx="127">
                  <c:v>17.21</c:v>
                </c:pt>
                <c:pt idx="128">
                  <c:v>17.27</c:v>
                </c:pt>
                <c:pt idx="129">
                  <c:v>17.29</c:v>
                </c:pt>
                <c:pt idx="130">
                  <c:v>17.45</c:v>
                </c:pt>
                <c:pt idx="131">
                  <c:v>17.60</c:v>
                </c:pt>
                <c:pt idx="132">
                  <c:v>17.66</c:v>
                </c:pt>
                <c:pt idx="133">
                  <c:v>17.70</c:v>
                </c:pt>
                <c:pt idx="134">
                  <c:v>17.76</c:v>
                </c:pt>
                <c:pt idx="135">
                  <c:v>17.84</c:v>
                </c:pt>
                <c:pt idx="136">
                  <c:v>17.86</c:v>
                </c:pt>
                <c:pt idx="137">
                  <c:v>17.90</c:v>
                </c:pt>
                <c:pt idx="138">
                  <c:v>18.01</c:v>
                </c:pt>
                <c:pt idx="139">
                  <c:v>18.05</c:v>
                </c:pt>
                <c:pt idx="140">
                  <c:v>18.07</c:v>
                </c:pt>
                <c:pt idx="141">
                  <c:v>18.15</c:v>
                </c:pt>
                <c:pt idx="142">
                  <c:v>18.21</c:v>
                </c:pt>
                <c:pt idx="143">
                  <c:v>18.50</c:v>
                </c:pt>
                <c:pt idx="144">
                  <c:v>18.60</c:v>
                </c:pt>
                <c:pt idx="145">
                  <c:v>18.66</c:v>
                </c:pt>
                <c:pt idx="146">
                  <c:v>18.72</c:v>
                </c:pt>
                <c:pt idx="147">
                  <c:v>18.81</c:v>
                </c:pt>
                <c:pt idx="148">
                  <c:v>18.85</c:v>
                </c:pt>
                <c:pt idx="149">
                  <c:v>18.89</c:v>
                </c:pt>
                <c:pt idx="150">
                  <c:v>18.95</c:v>
                </c:pt>
                <c:pt idx="151">
                  <c:v>18.97</c:v>
                </c:pt>
                <c:pt idx="152">
                  <c:v>19.05</c:v>
                </c:pt>
                <c:pt idx="153">
                  <c:v>19.17</c:v>
                </c:pt>
                <c:pt idx="154">
                  <c:v>19.21</c:v>
                </c:pt>
                <c:pt idx="155">
                  <c:v>19.25</c:v>
                </c:pt>
                <c:pt idx="156">
                  <c:v>19.26</c:v>
                </c:pt>
                <c:pt idx="157">
                  <c:v>19.39</c:v>
                </c:pt>
                <c:pt idx="158">
                  <c:v>19.40</c:v>
                </c:pt>
                <c:pt idx="159">
                  <c:v>19.50</c:v>
                </c:pt>
                <c:pt idx="160">
                  <c:v>19.52</c:v>
                </c:pt>
                <c:pt idx="161">
                  <c:v>19.56</c:v>
                </c:pt>
                <c:pt idx="162">
                  <c:v>19.58</c:v>
                </c:pt>
                <c:pt idx="163">
                  <c:v>19.68</c:v>
                </c:pt>
                <c:pt idx="164">
                  <c:v>19.81</c:v>
                </c:pt>
                <c:pt idx="165">
                  <c:v>19.83</c:v>
                </c:pt>
                <c:pt idx="166">
                  <c:v>19.85</c:v>
                </c:pt>
                <c:pt idx="167">
                  <c:v>19.87</c:v>
                </c:pt>
                <c:pt idx="168">
                  <c:v>19.89</c:v>
                </c:pt>
                <c:pt idx="169">
                  <c:v>19.91</c:v>
                </c:pt>
                <c:pt idx="170">
                  <c:v>19.93</c:v>
                </c:pt>
                <c:pt idx="171">
                  <c:v>20.01</c:v>
                </c:pt>
                <c:pt idx="172">
                  <c:v>20.09</c:v>
                </c:pt>
                <c:pt idx="173">
                  <c:v>20.20</c:v>
                </c:pt>
                <c:pt idx="174">
                  <c:v>20.26</c:v>
                </c:pt>
                <c:pt idx="175">
                  <c:v>20.28</c:v>
                </c:pt>
                <c:pt idx="176">
                  <c:v>20.30</c:v>
                </c:pt>
                <c:pt idx="177">
                  <c:v>20.32</c:v>
                </c:pt>
                <c:pt idx="178">
                  <c:v>20.34</c:v>
                </c:pt>
                <c:pt idx="179">
                  <c:v>20.54</c:v>
                </c:pt>
                <c:pt idx="180">
                  <c:v>20.56</c:v>
                </c:pt>
                <c:pt idx="181">
                  <c:v>20.61</c:v>
                </c:pt>
                <c:pt idx="182">
                  <c:v>20.75</c:v>
                </c:pt>
                <c:pt idx="183">
                  <c:v>20.77</c:v>
                </c:pt>
                <c:pt idx="184">
                  <c:v>20.81</c:v>
                </c:pt>
                <c:pt idx="185">
                  <c:v>20.87</c:v>
                </c:pt>
                <c:pt idx="186">
                  <c:v>20.91</c:v>
                </c:pt>
                <c:pt idx="187">
                  <c:v>21.01</c:v>
                </c:pt>
                <c:pt idx="188">
                  <c:v>21.04</c:v>
                </c:pt>
                <c:pt idx="189">
                  <c:v>21.06</c:v>
                </c:pt>
                <c:pt idx="190">
                  <c:v>21.12</c:v>
                </c:pt>
                <c:pt idx="191">
                  <c:v>21.20</c:v>
                </c:pt>
                <c:pt idx="192">
                  <c:v>21.22</c:v>
                </c:pt>
                <c:pt idx="193">
                  <c:v>21.24</c:v>
                </c:pt>
                <c:pt idx="194">
                  <c:v>21.26</c:v>
                </c:pt>
                <c:pt idx="195">
                  <c:v>21.39</c:v>
                </c:pt>
                <c:pt idx="196">
                  <c:v>21.40</c:v>
                </c:pt>
                <c:pt idx="197">
                  <c:v>21.44</c:v>
                </c:pt>
                <c:pt idx="198">
                  <c:v>21.46</c:v>
                </c:pt>
                <c:pt idx="199">
                  <c:v>21.63</c:v>
                </c:pt>
                <c:pt idx="200">
                  <c:v>21.67</c:v>
                </c:pt>
                <c:pt idx="201">
                  <c:v>21.69</c:v>
                </c:pt>
                <c:pt idx="202">
                  <c:v>21.75</c:v>
                </c:pt>
                <c:pt idx="203">
                  <c:v>21.77</c:v>
                </c:pt>
                <c:pt idx="204">
                  <c:v>21.81</c:v>
                </c:pt>
                <c:pt idx="205">
                  <c:v>21.89</c:v>
                </c:pt>
                <c:pt idx="206">
                  <c:v>21.92</c:v>
                </c:pt>
                <c:pt idx="207">
                  <c:v>21.96</c:v>
                </c:pt>
                <c:pt idx="208">
                  <c:v>22.00</c:v>
                </c:pt>
                <c:pt idx="209">
                  <c:v>22.02</c:v>
                </c:pt>
                <c:pt idx="210">
                  <c:v>22.10</c:v>
                </c:pt>
                <c:pt idx="211">
                  <c:v>22.12</c:v>
                </c:pt>
                <c:pt idx="212">
                  <c:v>22.26</c:v>
                </c:pt>
                <c:pt idx="213">
                  <c:v>22.28</c:v>
                </c:pt>
                <c:pt idx="214">
                  <c:v>22.32</c:v>
                </c:pt>
                <c:pt idx="215">
                  <c:v>22.34</c:v>
                </c:pt>
                <c:pt idx="216">
                  <c:v>22.47</c:v>
                </c:pt>
                <c:pt idx="217">
                  <c:v>22.51</c:v>
                </c:pt>
                <c:pt idx="218">
                  <c:v>22.57</c:v>
                </c:pt>
                <c:pt idx="219">
                  <c:v>22.65</c:v>
                </c:pt>
                <c:pt idx="220">
                  <c:v>22.67</c:v>
                </c:pt>
                <c:pt idx="221">
                  <c:v>22.73</c:v>
                </c:pt>
                <c:pt idx="222">
                  <c:v>22.79</c:v>
                </c:pt>
                <c:pt idx="223">
                  <c:v>22.82</c:v>
                </c:pt>
                <c:pt idx="224">
                  <c:v>22.86</c:v>
                </c:pt>
                <c:pt idx="225">
                  <c:v>22.98</c:v>
                </c:pt>
                <c:pt idx="226">
                  <c:v>23.00</c:v>
                </c:pt>
                <c:pt idx="227">
                  <c:v>23.02</c:v>
                </c:pt>
                <c:pt idx="228">
                  <c:v>23.08</c:v>
                </c:pt>
                <c:pt idx="229">
                  <c:v>23.23</c:v>
                </c:pt>
                <c:pt idx="230">
                  <c:v>23.31</c:v>
                </c:pt>
                <c:pt idx="231">
                  <c:v>23.33</c:v>
                </c:pt>
                <c:pt idx="232">
                  <c:v>23.39</c:v>
                </c:pt>
                <c:pt idx="233">
                  <c:v>23.41</c:v>
                </c:pt>
                <c:pt idx="234">
                  <c:v>23.45</c:v>
                </c:pt>
                <c:pt idx="235">
                  <c:v>23.47</c:v>
                </c:pt>
                <c:pt idx="236">
                  <c:v>23.59</c:v>
                </c:pt>
                <c:pt idx="237">
                  <c:v>23.63</c:v>
                </c:pt>
                <c:pt idx="238">
                  <c:v>23.70</c:v>
                </c:pt>
                <c:pt idx="239">
                  <c:v>23.78</c:v>
                </c:pt>
                <c:pt idx="240">
                  <c:v>23.84</c:v>
                </c:pt>
                <c:pt idx="241">
                  <c:v>23.90</c:v>
                </c:pt>
                <c:pt idx="242">
                  <c:v>23.92</c:v>
                </c:pt>
                <c:pt idx="243">
                  <c:v>23.96</c:v>
                </c:pt>
                <c:pt idx="244">
                  <c:v>23.98</c:v>
                </c:pt>
                <c:pt idx="245">
                  <c:v>24.02</c:v>
                </c:pt>
                <c:pt idx="246">
                  <c:v>24.08</c:v>
                </c:pt>
                <c:pt idx="247">
                  <c:v>24.21</c:v>
                </c:pt>
                <c:pt idx="248">
                  <c:v>24.25</c:v>
                </c:pt>
                <c:pt idx="249">
                  <c:v>24.33</c:v>
                </c:pt>
                <c:pt idx="250">
                  <c:v>24.37</c:v>
                </c:pt>
                <c:pt idx="251">
                  <c:v>24.43</c:v>
                </c:pt>
                <c:pt idx="252">
                  <c:v>24.45</c:v>
                </c:pt>
                <c:pt idx="253">
                  <c:v>24.49</c:v>
                </c:pt>
                <c:pt idx="254">
                  <c:v>24.51</c:v>
                </c:pt>
                <c:pt idx="255">
                  <c:v>24.53</c:v>
                </c:pt>
                <c:pt idx="256">
                  <c:v>24.56</c:v>
                </c:pt>
                <c:pt idx="257">
                  <c:v>24.60</c:v>
                </c:pt>
                <c:pt idx="258">
                  <c:v>24.64</c:v>
                </c:pt>
                <c:pt idx="259">
                  <c:v>24.66</c:v>
                </c:pt>
                <c:pt idx="260">
                  <c:v>24.67</c:v>
                </c:pt>
                <c:pt idx="261">
                  <c:v>24.68</c:v>
                </c:pt>
                <c:pt idx="262">
                  <c:v>24.70</c:v>
                </c:pt>
                <c:pt idx="263">
                  <c:v>24.72</c:v>
                </c:pt>
                <c:pt idx="264">
                  <c:v>24.74</c:v>
                </c:pt>
                <c:pt idx="265">
                  <c:v>24.82</c:v>
                </c:pt>
                <c:pt idx="266">
                  <c:v>24.84</c:v>
                </c:pt>
                <c:pt idx="267">
                  <c:v>24.86</c:v>
                </c:pt>
                <c:pt idx="268">
                  <c:v>24.92</c:v>
                </c:pt>
                <c:pt idx="269">
                  <c:v>25.03</c:v>
                </c:pt>
                <c:pt idx="270">
                  <c:v>25.07</c:v>
                </c:pt>
                <c:pt idx="271">
                  <c:v>25.09</c:v>
                </c:pt>
                <c:pt idx="272">
                  <c:v>25.13</c:v>
                </c:pt>
                <c:pt idx="273">
                  <c:v>25.17</c:v>
                </c:pt>
                <c:pt idx="274">
                  <c:v>25.21</c:v>
                </c:pt>
                <c:pt idx="275">
                  <c:v>25.27</c:v>
                </c:pt>
                <c:pt idx="276">
                  <c:v>25.29</c:v>
                </c:pt>
                <c:pt idx="277">
                  <c:v>25.31</c:v>
                </c:pt>
                <c:pt idx="278">
                  <c:v>25.35</c:v>
                </c:pt>
                <c:pt idx="279">
                  <c:v>25.41</c:v>
                </c:pt>
                <c:pt idx="280">
                  <c:v>25.46</c:v>
                </c:pt>
                <c:pt idx="281">
                  <c:v>25.56</c:v>
                </c:pt>
                <c:pt idx="282">
                  <c:v>25.58</c:v>
                </c:pt>
                <c:pt idx="283">
                  <c:v>25.68</c:v>
                </c:pt>
                <c:pt idx="284">
                  <c:v>25.72</c:v>
                </c:pt>
                <c:pt idx="285">
                  <c:v>25.74</c:v>
                </c:pt>
                <c:pt idx="286">
                  <c:v>25.76</c:v>
                </c:pt>
                <c:pt idx="287">
                  <c:v>25.86</c:v>
                </c:pt>
                <c:pt idx="288">
                  <c:v>25.88</c:v>
                </c:pt>
                <c:pt idx="289">
                  <c:v>25.89</c:v>
                </c:pt>
                <c:pt idx="290">
                  <c:v>25.97</c:v>
                </c:pt>
                <c:pt idx="291">
                  <c:v>26.03</c:v>
                </c:pt>
                <c:pt idx="292">
                  <c:v>26.05</c:v>
                </c:pt>
                <c:pt idx="293">
                  <c:v>26.07</c:v>
                </c:pt>
                <c:pt idx="294">
                  <c:v>26.09</c:v>
                </c:pt>
                <c:pt idx="295">
                  <c:v>26.11</c:v>
                </c:pt>
                <c:pt idx="296">
                  <c:v>26.17</c:v>
                </c:pt>
                <c:pt idx="297">
                  <c:v>26.19</c:v>
                </c:pt>
                <c:pt idx="298">
                  <c:v>26.21</c:v>
                </c:pt>
                <c:pt idx="299">
                  <c:v>26.33</c:v>
                </c:pt>
                <c:pt idx="300">
                  <c:v>26.36</c:v>
                </c:pt>
                <c:pt idx="301">
                  <c:v>26.40</c:v>
                </c:pt>
                <c:pt idx="302">
                  <c:v>26.48</c:v>
                </c:pt>
                <c:pt idx="303">
                  <c:v>26.52</c:v>
                </c:pt>
                <c:pt idx="304">
                  <c:v>26.54</c:v>
                </c:pt>
                <c:pt idx="305">
                  <c:v>26.58</c:v>
                </c:pt>
                <c:pt idx="306">
                  <c:v>26.62</c:v>
                </c:pt>
                <c:pt idx="307">
                  <c:v>26.64</c:v>
                </c:pt>
                <c:pt idx="308">
                  <c:v>26.66</c:v>
                </c:pt>
                <c:pt idx="309">
                  <c:v>26.74</c:v>
                </c:pt>
                <c:pt idx="310">
                  <c:v>26.77</c:v>
                </c:pt>
                <c:pt idx="311">
                  <c:v>26.85</c:v>
                </c:pt>
                <c:pt idx="312">
                  <c:v>26.87</c:v>
                </c:pt>
                <c:pt idx="313">
                  <c:v>27.01</c:v>
                </c:pt>
                <c:pt idx="314">
                  <c:v>27.05</c:v>
                </c:pt>
                <c:pt idx="315">
                  <c:v>27.07</c:v>
                </c:pt>
                <c:pt idx="316">
                  <c:v>27.09</c:v>
                </c:pt>
                <c:pt idx="317">
                  <c:v>27.11</c:v>
                </c:pt>
                <c:pt idx="318">
                  <c:v>27.22</c:v>
                </c:pt>
                <c:pt idx="319">
                  <c:v>27.26</c:v>
                </c:pt>
                <c:pt idx="320">
                  <c:v>27.30</c:v>
                </c:pt>
                <c:pt idx="321">
                  <c:v>27.38</c:v>
                </c:pt>
                <c:pt idx="322">
                  <c:v>27.42</c:v>
                </c:pt>
                <c:pt idx="323">
                  <c:v>27.46</c:v>
                </c:pt>
                <c:pt idx="324">
                  <c:v>27.52</c:v>
                </c:pt>
                <c:pt idx="325">
                  <c:v>27.54</c:v>
                </c:pt>
                <c:pt idx="326">
                  <c:v>27.58</c:v>
                </c:pt>
                <c:pt idx="327">
                  <c:v>27.60</c:v>
                </c:pt>
                <c:pt idx="328">
                  <c:v>27.73</c:v>
                </c:pt>
                <c:pt idx="329">
                  <c:v>27.75</c:v>
                </c:pt>
                <c:pt idx="330">
                  <c:v>27.79</c:v>
                </c:pt>
                <c:pt idx="331">
                  <c:v>27.83</c:v>
                </c:pt>
                <c:pt idx="332">
                  <c:v>27.93</c:v>
                </c:pt>
                <c:pt idx="333">
                  <c:v>27.95</c:v>
                </c:pt>
                <c:pt idx="334">
                  <c:v>27.97</c:v>
                </c:pt>
                <c:pt idx="335">
                  <c:v>27.99</c:v>
                </c:pt>
                <c:pt idx="336">
                  <c:v>28.01</c:v>
                </c:pt>
                <c:pt idx="337">
                  <c:v>28.03</c:v>
                </c:pt>
                <c:pt idx="338">
                  <c:v>28.12</c:v>
                </c:pt>
                <c:pt idx="339">
                  <c:v>28.16</c:v>
                </c:pt>
                <c:pt idx="340">
                  <c:v>28.18</c:v>
                </c:pt>
                <c:pt idx="341">
                  <c:v>28.20</c:v>
                </c:pt>
                <c:pt idx="342">
                  <c:v>28.28</c:v>
                </c:pt>
                <c:pt idx="343">
                  <c:v>28.30</c:v>
                </c:pt>
                <c:pt idx="344">
                  <c:v>28.32</c:v>
                </c:pt>
                <c:pt idx="345">
                  <c:v>28.40</c:v>
                </c:pt>
                <c:pt idx="346">
                  <c:v>28.44</c:v>
                </c:pt>
                <c:pt idx="347">
                  <c:v>28.54</c:v>
                </c:pt>
                <c:pt idx="348">
                  <c:v>28.57</c:v>
                </c:pt>
                <c:pt idx="349">
                  <c:v>28.59</c:v>
                </c:pt>
                <c:pt idx="350">
                  <c:v>28.61</c:v>
                </c:pt>
                <c:pt idx="351">
                  <c:v>28.63</c:v>
                </c:pt>
                <c:pt idx="352">
                  <c:v>28.73</c:v>
                </c:pt>
                <c:pt idx="353">
                  <c:v>28.75</c:v>
                </c:pt>
                <c:pt idx="354">
                  <c:v>28.83</c:v>
                </c:pt>
                <c:pt idx="355">
                  <c:v>28.89</c:v>
                </c:pt>
                <c:pt idx="356">
                  <c:v>29.06</c:v>
                </c:pt>
                <c:pt idx="357">
                  <c:v>29.12</c:v>
                </c:pt>
                <c:pt idx="358">
                  <c:v>29.14</c:v>
                </c:pt>
                <c:pt idx="359">
                  <c:v>29.16</c:v>
                </c:pt>
                <c:pt idx="360">
                  <c:v>29.18</c:v>
                </c:pt>
                <c:pt idx="361">
                  <c:v>29.20</c:v>
                </c:pt>
                <c:pt idx="362">
                  <c:v>29.26</c:v>
                </c:pt>
                <c:pt idx="363">
                  <c:v>29.32</c:v>
                </c:pt>
                <c:pt idx="364">
                  <c:v>29.34</c:v>
                </c:pt>
                <c:pt idx="365">
                  <c:v>29.40</c:v>
                </c:pt>
                <c:pt idx="366">
                  <c:v>29.43</c:v>
                </c:pt>
                <c:pt idx="367">
                  <c:v>29.45</c:v>
                </c:pt>
                <c:pt idx="368">
                  <c:v>29.51</c:v>
                </c:pt>
                <c:pt idx="369">
                  <c:v>29.55</c:v>
                </c:pt>
                <c:pt idx="370">
                  <c:v>29.57</c:v>
                </c:pt>
                <c:pt idx="371">
                  <c:v>29.59</c:v>
                </c:pt>
                <c:pt idx="372">
                  <c:v>29.63</c:v>
                </c:pt>
                <c:pt idx="373">
                  <c:v>29.65</c:v>
                </c:pt>
                <c:pt idx="374">
                  <c:v>29.71</c:v>
                </c:pt>
                <c:pt idx="375">
                  <c:v>29.73</c:v>
                </c:pt>
                <c:pt idx="376">
                  <c:v>29.75</c:v>
                </c:pt>
                <c:pt idx="377">
                  <c:v>29.76</c:v>
                </c:pt>
                <c:pt idx="378">
                  <c:v>29.79</c:v>
                </c:pt>
                <c:pt idx="379">
                  <c:v>29.81</c:v>
                </c:pt>
                <c:pt idx="380">
                  <c:v>29.87</c:v>
                </c:pt>
                <c:pt idx="381">
                  <c:v>29.88</c:v>
                </c:pt>
                <c:pt idx="382">
                  <c:v>29.92</c:v>
                </c:pt>
                <c:pt idx="383">
                  <c:v>30.02</c:v>
                </c:pt>
                <c:pt idx="384">
                  <c:v>30.04</c:v>
                </c:pt>
                <c:pt idx="385">
                  <c:v>30.06</c:v>
                </c:pt>
                <c:pt idx="386">
                  <c:v>30.08</c:v>
                </c:pt>
                <c:pt idx="387">
                  <c:v>30.10</c:v>
                </c:pt>
                <c:pt idx="388">
                  <c:v>30.14</c:v>
                </c:pt>
                <c:pt idx="389">
                  <c:v>30.24</c:v>
                </c:pt>
                <c:pt idx="390">
                  <c:v>30.26</c:v>
                </c:pt>
                <c:pt idx="391">
                  <c:v>30.37</c:v>
                </c:pt>
                <c:pt idx="392">
                  <c:v>30.39</c:v>
                </c:pt>
                <c:pt idx="393">
                  <c:v>30.45</c:v>
                </c:pt>
                <c:pt idx="394">
                  <c:v>30.47</c:v>
                </c:pt>
                <c:pt idx="395">
                  <c:v>30.51</c:v>
                </c:pt>
                <c:pt idx="396">
                  <c:v>30.53</c:v>
                </c:pt>
                <c:pt idx="397">
                  <c:v>30.57</c:v>
                </c:pt>
                <c:pt idx="398">
                  <c:v>30.59</c:v>
                </c:pt>
                <c:pt idx="399">
                  <c:v>30.65</c:v>
                </c:pt>
                <c:pt idx="400">
                  <c:v>30.69</c:v>
                </c:pt>
                <c:pt idx="401">
                  <c:v>30.71</c:v>
                </c:pt>
                <c:pt idx="402">
                  <c:v>30.73</c:v>
                </c:pt>
                <c:pt idx="403">
                  <c:v>30.84</c:v>
                </c:pt>
                <c:pt idx="404">
                  <c:v>30.96</c:v>
                </c:pt>
                <c:pt idx="405">
                  <c:v>30.98</c:v>
                </c:pt>
                <c:pt idx="406">
                  <c:v>31.00</c:v>
                </c:pt>
                <c:pt idx="407">
                  <c:v>31.14</c:v>
                </c:pt>
                <c:pt idx="408">
                  <c:v>31.16</c:v>
                </c:pt>
                <c:pt idx="409">
                  <c:v>31.21</c:v>
                </c:pt>
                <c:pt idx="410">
                  <c:v>31.23</c:v>
                </c:pt>
                <c:pt idx="411">
                  <c:v>31.29</c:v>
                </c:pt>
                <c:pt idx="412">
                  <c:v>31.31</c:v>
                </c:pt>
                <c:pt idx="413">
                  <c:v>31.37</c:v>
                </c:pt>
                <c:pt idx="414">
                  <c:v>31.43</c:v>
                </c:pt>
                <c:pt idx="415">
                  <c:v>31.45</c:v>
                </c:pt>
                <c:pt idx="416">
                  <c:v>31.47</c:v>
                </c:pt>
                <c:pt idx="417">
                  <c:v>31.49</c:v>
                </c:pt>
                <c:pt idx="418">
                  <c:v>31.59</c:v>
                </c:pt>
                <c:pt idx="419">
                  <c:v>31.61</c:v>
                </c:pt>
                <c:pt idx="420">
                  <c:v>31.63</c:v>
                </c:pt>
                <c:pt idx="421">
                  <c:v>31.72</c:v>
                </c:pt>
                <c:pt idx="422">
                  <c:v>31.74</c:v>
                </c:pt>
                <c:pt idx="423">
                  <c:v>31.76</c:v>
                </c:pt>
                <c:pt idx="424">
                  <c:v>31.80</c:v>
                </c:pt>
                <c:pt idx="425">
                  <c:v>31.86</c:v>
                </c:pt>
                <c:pt idx="426">
                  <c:v>31.94</c:v>
                </c:pt>
                <c:pt idx="427">
                  <c:v>31.98</c:v>
                </c:pt>
                <c:pt idx="428">
                  <c:v>32.02</c:v>
                </c:pt>
                <c:pt idx="429">
                  <c:v>32.04</c:v>
                </c:pt>
                <c:pt idx="430">
                  <c:v>32.06</c:v>
                </c:pt>
                <c:pt idx="431">
                  <c:v>32.08</c:v>
                </c:pt>
                <c:pt idx="432">
                  <c:v>32.11</c:v>
                </c:pt>
                <c:pt idx="433">
                  <c:v>32.18</c:v>
                </c:pt>
                <c:pt idx="434">
                  <c:v>32.19</c:v>
                </c:pt>
                <c:pt idx="435">
                  <c:v>32.21</c:v>
                </c:pt>
                <c:pt idx="436">
                  <c:v>32.23</c:v>
                </c:pt>
                <c:pt idx="437">
                  <c:v>32.25</c:v>
                </c:pt>
                <c:pt idx="438">
                  <c:v>32.29</c:v>
                </c:pt>
                <c:pt idx="439">
                  <c:v>32.35</c:v>
                </c:pt>
                <c:pt idx="440">
                  <c:v>32.37</c:v>
                </c:pt>
                <c:pt idx="441">
                  <c:v>32.39</c:v>
                </c:pt>
                <c:pt idx="442">
                  <c:v>32.43</c:v>
                </c:pt>
                <c:pt idx="443">
                  <c:v>32.45</c:v>
                </c:pt>
                <c:pt idx="444">
                  <c:v>32.47</c:v>
                </c:pt>
                <c:pt idx="445">
                  <c:v>32.49</c:v>
                </c:pt>
                <c:pt idx="446">
                  <c:v>32.51</c:v>
                </c:pt>
                <c:pt idx="447">
                  <c:v>32.52</c:v>
                </c:pt>
                <c:pt idx="448">
                  <c:v>32.54</c:v>
                </c:pt>
                <c:pt idx="449">
                  <c:v>32.56</c:v>
                </c:pt>
                <c:pt idx="450">
                  <c:v>32.60</c:v>
                </c:pt>
                <c:pt idx="451">
                  <c:v>32.62</c:v>
                </c:pt>
                <c:pt idx="452">
                  <c:v>32.74</c:v>
                </c:pt>
                <c:pt idx="453">
                  <c:v>32.80</c:v>
                </c:pt>
                <c:pt idx="454">
                  <c:v>32.82</c:v>
                </c:pt>
                <c:pt idx="455">
                  <c:v>32.86</c:v>
                </c:pt>
                <c:pt idx="456">
                  <c:v>32.88</c:v>
                </c:pt>
                <c:pt idx="457">
                  <c:v>32.90</c:v>
                </c:pt>
                <c:pt idx="458">
                  <c:v>32.92</c:v>
                </c:pt>
                <c:pt idx="459">
                  <c:v>32.94</c:v>
                </c:pt>
                <c:pt idx="460">
                  <c:v>32.96</c:v>
                </c:pt>
                <c:pt idx="461">
                  <c:v>32.97</c:v>
                </c:pt>
                <c:pt idx="462">
                  <c:v>32.99</c:v>
                </c:pt>
                <c:pt idx="463">
                  <c:v>33.03</c:v>
                </c:pt>
                <c:pt idx="464">
                  <c:v>33.09</c:v>
                </c:pt>
                <c:pt idx="465">
                  <c:v>33.19</c:v>
                </c:pt>
                <c:pt idx="466">
                  <c:v>33.23</c:v>
                </c:pt>
                <c:pt idx="467">
                  <c:v>33.25</c:v>
                </c:pt>
                <c:pt idx="468">
                  <c:v>33.29</c:v>
                </c:pt>
                <c:pt idx="469">
                  <c:v>33.41</c:v>
                </c:pt>
                <c:pt idx="470">
                  <c:v>33.44</c:v>
                </c:pt>
                <c:pt idx="471">
                  <c:v>33.46</c:v>
                </c:pt>
                <c:pt idx="472">
                  <c:v>33.50</c:v>
                </c:pt>
                <c:pt idx="473">
                  <c:v>33.54</c:v>
                </c:pt>
                <c:pt idx="474">
                  <c:v>33.56</c:v>
                </c:pt>
                <c:pt idx="475">
                  <c:v>33.58</c:v>
                </c:pt>
                <c:pt idx="476">
                  <c:v>33.60</c:v>
                </c:pt>
                <c:pt idx="477">
                  <c:v>33.68</c:v>
                </c:pt>
                <c:pt idx="478">
                  <c:v>33.70</c:v>
                </c:pt>
                <c:pt idx="479">
                  <c:v>33.72</c:v>
                </c:pt>
                <c:pt idx="480">
                  <c:v>33.78</c:v>
                </c:pt>
                <c:pt idx="481">
                  <c:v>33.84</c:v>
                </c:pt>
                <c:pt idx="482">
                  <c:v>33.85</c:v>
                </c:pt>
                <c:pt idx="483">
                  <c:v>33.87</c:v>
                </c:pt>
                <c:pt idx="484">
                  <c:v>33.93</c:v>
                </c:pt>
                <c:pt idx="485">
                  <c:v>33.95</c:v>
                </c:pt>
                <c:pt idx="486">
                  <c:v>33.99</c:v>
                </c:pt>
                <c:pt idx="487">
                  <c:v>34.01</c:v>
                </c:pt>
                <c:pt idx="488">
                  <c:v>34.07</c:v>
                </c:pt>
                <c:pt idx="489">
                  <c:v>34.15</c:v>
                </c:pt>
                <c:pt idx="490">
                  <c:v>34.23</c:v>
                </c:pt>
                <c:pt idx="491">
                  <c:v>34.27</c:v>
                </c:pt>
                <c:pt idx="492">
                  <c:v>34.29</c:v>
                </c:pt>
                <c:pt idx="493">
                  <c:v>34.30</c:v>
                </c:pt>
                <c:pt idx="494">
                  <c:v>34.44</c:v>
                </c:pt>
                <c:pt idx="495">
                  <c:v>34.46</c:v>
                </c:pt>
                <c:pt idx="496">
                  <c:v>34.50</c:v>
                </c:pt>
                <c:pt idx="497">
                  <c:v>34.54</c:v>
                </c:pt>
                <c:pt idx="498">
                  <c:v>34.60</c:v>
                </c:pt>
                <c:pt idx="499">
                  <c:v>34.68</c:v>
                </c:pt>
                <c:pt idx="500">
                  <c:v>34.72</c:v>
                </c:pt>
                <c:pt idx="501">
                  <c:v>34.75</c:v>
                </c:pt>
                <c:pt idx="502">
                  <c:v>34.83</c:v>
                </c:pt>
                <c:pt idx="503">
                  <c:v>34.85</c:v>
                </c:pt>
                <c:pt idx="504">
                  <c:v>34.91</c:v>
                </c:pt>
                <c:pt idx="505">
                  <c:v>34.93</c:v>
                </c:pt>
                <c:pt idx="506">
                  <c:v>34.99</c:v>
                </c:pt>
                <c:pt idx="507">
                  <c:v>35.01</c:v>
                </c:pt>
                <c:pt idx="508">
                  <c:v>35.03</c:v>
                </c:pt>
                <c:pt idx="509">
                  <c:v>35.07</c:v>
                </c:pt>
                <c:pt idx="510">
                  <c:v>35.09</c:v>
                </c:pt>
                <c:pt idx="511">
                  <c:v>35.11</c:v>
                </c:pt>
                <c:pt idx="512">
                  <c:v>35.13</c:v>
                </c:pt>
                <c:pt idx="513">
                  <c:v>35.18</c:v>
                </c:pt>
                <c:pt idx="514">
                  <c:v>35.20</c:v>
                </c:pt>
                <c:pt idx="515">
                  <c:v>35.22</c:v>
                </c:pt>
                <c:pt idx="516">
                  <c:v>35.24</c:v>
                </c:pt>
                <c:pt idx="517">
                  <c:v>35.26</c:v>
                </c:pt>
                <c:pt idx="518">
                  <c:v>35.30</c:v>
                </c:pt>
                <c:pt idx="519">
                  <c:v>35.32</c:v>
                </c:pt>
                <c:pt idx="520">
                  <c:v>35.34</c:v>
                </c:pt>
                <c:pt idx="521">
                  <c:v>35.40</c:v>
                </c:pt>
                <c:pt idx="522">
                  <c:v>35.42</c:v>
                </c:pt>
                <c:pt idx="523">
                  <c:v>35.48</c:v>
                </c:pt>
                <c:pt idx="524">
                  <c:v>35.50</c:v>
                </c:pt>
                <c:pt idx="525">
                  <c:v>35.56</c:v>
                </c:pt>
                <c:pt idx="526">
                  <c:v>35.60</c:v>
                </c:pt>
                <c:pt idx="527">
                  <c:v>35.62</c:v>
                </c:pt>
                <c:pt idx="528">
                  <c:v>35.65</c:v>
                </c:pt>
                <c:pt idx="529">
                  <c:v>35.67</c:v>
                </c:pt>
                <c:pt idx="530">
                  <c:v>35.81</c:v>
                </c:pt>
                <c:pt idx="531">
                  <c:v>35.87</c:v>
                </c:pt>
                <c:pt idx="532">
                  <c:v>35.89</c:v>
                </c:pt>
                <c:pt idx="533">
                  <c:v>35.93</c:v>
                </c:pt>
                <c:pt idx="534">
                  <c:v>35.97</c:v>
                </c:pt>
                <c:pt idx="535">
                  <c:v>36.01</c:v>
                </c:pt>
                <c:pt idx="536">
                  <c:v>36.05</c:v>
                </c:pt>
                <c:pt idx="537">
                  <c:v>36.10</c:v>
                </c:pt>
                <c:pt idx="538">
                  <c:v>36.12</c:v>
                </c:pt>
                <c:pt idx="539">
                  <c:v>36.14</c:v>
                </c:pt>
                <c:pt idx="540">
                  <c:v>36.16</c:v>
                </c:pt>
                <c:pt idx="541">
                  <c:v>36.18</c:v>
                </c:pt>
                <c:pt idx="542">
                  <c:v>36.22</c:v>
                </c:pt>
                <c:pt idx="543">
                  <c:v>36.26</c:v>
                </c:pt>
                <c:pt idx="544">
                  <c:v>36.28</c:v>
                </c:pt>
                <c:pt idx="545">
                  <c:v>36.34</c:v>
                </c:pt>
                <c:pt idx="546">
                  <c:v>36.36</c:v>
                </c:pt>
                <c:pt idx="547">
                  <c:v>36.48</c:v>
                </c:pt>
                <c:pt idx="548">
                  <c:v>36.51</c:v>
                </c:pt>
                <c:pt idx="549">
                  <c:v>36.55</c:v>
                </c:pt>
                <c:pt idx="550">
                  <c:v>36.59</c:v>
                </c:pt>
                <c:pt idx="551">
                  <c:v>36.67</c:v>
                </c:pt>
                <c:pt idx="552">
                  <c:v>36.71</c:v>
                </c:pt>
                <c:pt idx="553">
                  <c:v>36.79</c:v>
                </c:pt>
                <c:pt idx="554">
                  <c:v>36.91</c:v>
                </c:pt>
                <c:pt idx="555">
                  <c:v>36.95</c:v>
                </c:pt>
                <c:pt idx="556">
                  <c:v>36.98</c:v>
                </c:pt>
                <c:pt idx="557">
                  <c:v>37.00</c:v>
                </c:pt>
                <c:pt idx="558">
                  <c:v>37.02</c:v>
                </c:pt>
                <c:pt idx="559">
                  <c:v>37.04</c:v>
                </c:pt>
                <c:pt idx="560">
                  <c:v>37.06</c:v>
                </c:pt>
                <c:pt idx="561">
                  <c:v>37.16</c:v>
                </c:pt>
                <c:pt idx="562">
                  <c:v>37.18</c:v>
                </c:pt>
                <c:pt idx="563">
                  <c:v>37.24</c:v>
                </c:pt>
                <c:pt idx="564">
                  <c:v>37.28</c:v>
                </c:pt>
                <c:pt idx="565">
                  <c:v>37.32</c:v>
                </c:pt>
                <c:pt idx="566">
                  <c:v>37.36</c:v>
                </c:pt>
                <c:pt idx="567">
                  <c:v>37.39</c:v>
                </c:pt>
                <c:pt idx="568">
                  <c:v>37.43</c:v>
                </c:pt>
                <c:pt idx="569">
                  <c:v>37.45</c:v>
                </c:pt>
                <c:pt idx="570">
                  <c:v>37.47</c:v>
                </c:pt>
                <c:pt idx="571">
                  <c:v>37.49</c:v>
                </c:pt>
                <c:pt idx="572">
                  <c:v>37.55</c:v>
                </c:pt>
                <c:pt idx="573">
                  <c:v>37.57</c:v>
                </c:pt>
                <c:pt idx="574">
                  <c:v>37.61</c:v>
                </c:pt>
                <c:pt idx="575">
                  <c:v>37.63</c:v>
                </c:pt>
                <c:pt idx="576">
                  <c:v>37.77</c:v>
                </c:pt>
                <c:pt idx="577">
                  <c:v>37.79</c:v>
                </c:pt>
                <c:pt idx="578">
                  <c:v>37.81</c:v>
                </c:pt>
                <c:pt idx="579">
                  <c:v>37.84</c:v>
                </c:pt>
                <c:pt idx="580">
                  <c:v>37.90</c:v>
                </c:pt>
                <c:pt idx="581">
                  <c:v>37.92</c:v>
                </c:pt>
                <c:pt idx="582">
                  <c:v>37.94</c:v>
                </c:pt>
                <c:pt idx="583">
                  <c:v>38.00</c:v>
                </c:pt>
                <c:pt idx="584">
                  <c:v>38.02</c:v>
                </c:pt>
                <c:pt idx="585">
                  <c:v>38.08</c:v>
                </c:pt>
                <c:pt idx="586">
                  <c:v>38.18</c:v>
                </c:pt>
                <c:pt idx="587">
                  <c:v>38.20</c:v>
                </c:pt>
                <c:pt idx="588">
                  <c:v>38.22</c:v>
                </c:pt>
                <c:pt idx="589">
                  <c:v>38.33</c:v>
                </c:pt>
                <c:pt idx="590">
                  <c:v>38.35</c:v>
                </c:pt>
                <c:pt idx="591">
                  <c:v>38.37</c:v>
                </c:pt>
                <c:pt idx="592">
                  <c:v>38.49</c:v>
                </c:pt>
                <c:pt idx="593">
                  <c:v>38.51</c:v>
                </c:pt>
                <c:pt idx="594">
                  <c:v>38.63</c:v>
                </c:pt>
                <c:pt idx="595">
                  <c:v>38.71</c:v>
                </c:pt>
                <c:pt idx="596">
                  <c:v>38.78</c:v>
                </c:pt>
                <c:pt idx="597">
                  <c:v>38.80</c:v>
                </c:pt>
                <c:pt idx="598">
                  <c:v>38.82</c:v>
                </c:pt>
                <c:pt idx="599">
                  <c:v>38.84</c:v>
                </c:pt>
                <c:pt idx="600">
                  <c:v>38.86</c:v>
                </c:pt>
                <c:pt idx="601">
                  <c:v>39.00</c:v>
                </c:pt>
                <c:pt idx="602">
                  <c:v>39.10</c:v>
                </c:pt>
                <c:pt idx="603">
                  <c:v>39.12</c:v>
                </c:pt>
                <c:pt idx="604">
                  <c:v>39.14</c:v>
                </c:pt>
                <c:pt idx="605">
                  <c:v>39.21</c:v>
                </c:pt>
                <c:pt idx="606">
                  <c:v>39.23</c:v>
                </c:pt>
                <c:pt idx="607">
                  <c:v>39.26</c:v>
                </c:pt>
                <c:pt idx="608">
                  <c:v>39.27</c:v>
                </c:pt>
                <c:pt idx="609">
                  <c:v>39.35</c:v>
                </c:pt>
                <c:pt idx="610">
                  <c:v>39.41</c:v>
                </c:pt>
                <c:pt idx="611">
                  <c:v>39.43</c:v>
                </c:pt>
                <c:pt idx="612">
                  <c:v>39.49</c:v>
                </c:pt>
                <c:pt idx="613">
                  <c:v>39.51</c:v>
                </c:pt>
                <c:pt idx="614">
                  <c:v>39.55</c:v>
                </c:pt>
                <c:pt idx="615">
                  <c:v>39.59</c:v>
                </c:pt>
                <c:pt idx="616">
                  <c:v>39.60</c:v>
                </c:pt>
                <c:pt idx="617">
                  <c:v>39.70</c:v>
                </c:pt>
                <c:pt idx="618">
                  <c:v>39.72</c:v>
                </c:pt>
                <c:pt idx="619">
                  <c:v>39.74</c:v>
                </c:pt>
                <c:pt idx="620">
                  <c:v>39.76</c:v>
                </c:pt>
                <c:pt idx="621">
                  <c:v>39.78</c:v>
                </c:pt>
                <c:pt idx="622">
                  <c:v>39.80</c:v>
                </c:pt>
                <c:pt idx="623">
                  <c:v>39.86</c:v>
                </c:pt>
                <c:pt idx="624">
                  <c:v>39.88</c:v>
                </c:pt>
                <c:pt idx="625">
                  <c:v>39.90</c:v>
                </c:pt>
                <c:pt idx="626">
                  <c:v>39.92</c:v>
                </c:pt>
                <c:pt idx="627">
                  <c:v>39.94</c:v>
                </c:pt>
                <c:pt idx="628">
                  <c:v>39.98</c:v>
                </c:pt>
                <c:pt idx="629">
                  <c:v>40.00</c:v>
                </c:pt>
                <c:pt idx="630">
                  <c:v>40.02</c:v>
                </c:pt>
                <c:pt idx="631">
                  <c:v>40.04</c:v>
                </c:pt>
                <c:pt idx="632">
                  <c:v>40.05</c:v>
                </c:pt>
                <c:pt idx="633">
                  <c:v>40.07</c:v>
                </c:pt>
                <c:pt idx="634">
                  <c:v>40.17</c:v>
                </c:pt>
                <c:pt idx="635">
                  <c:v>40.25</c:v>
                </c:pt>
                <c:pt idx="636">
                  <c:v>40.27</c:v>
                </c:pt>
                <c:pt idx="637">
                  <c:v>40.31</c:v>
                </c:pt>
                <c:pt idx="638">
                  <c:v>40.35</c:v>
                </c:pt>
                <c:pt idx="639">
                  <c:v>40.47</c:v>
                </c:pt>
                <c:pt idx="640">
                  <c:v>40.53</c:v>
                </c:pt>
                <c:pt idx="641">
                  <c:v>40.56</c:v>
                </c:pt>
                <c:pt idx="642">
                  <c:v>40.62</c:v>
                </c:pt>
                <c:pt idx="643">
                  <c:v>40.64</c:v>
                </c:pt>
                <c:pt idx="644">
                  <c:v>40.68</c:v>
                </c:pt>
                <c:pt idx="645">
                  <c:v>40.70</c:v>
                </c:pt>
                <c:pt idx="646">
                  <c:v>40.72</c:v>
                </c:pt>
                <c:pt idx="647">
                  <c:v>40.74</c:v>
                </c:pt>
                <c:pt idx="648">
                  <c:v>40.76</c:v>
                </c:pt>
                <c:pt idx="649">
                  <c:v>40.78</c:v>
                </c:pt>
                <c:pt idx="650">
                  <c:v>40.86</c:v>
                </c:pt>
                <c:pt idx="651">
                  <c:v>40.92</c:v>
                </c:pt>
                <c:pt idx="652">
                  <c:v>40.95</c:v>
                </c:pt>
                <c:pt idx="653">
                  <c:v>40.99</c:v>
                </c:pt>
                <c:pt idx="654">
                  <c:v>41.07</c:v>
                </c:pt>
                <c:pt idx="655">
                  <c:v>41.09</c:v>
                </c:pt>
                <c:pt idx="656">
                  <c:v>41.11</c:v>
                </c:pt>
                <c:pt idx="657">
                  <c:v>41.15</c:v>
                </c:pt>
                <c:pt idx="658">
                  <c:v>41.25</c:v>
                </c:pt>
                <c:pt idx="659">
                  <c:v>41.27</c:v>
                </c:pt>
                <c:pt idx="660">
                  <c:v>41.31</c:v>
                </c:pt>
                <c:pt idx="661">
                  <c:v>41.37</c:v>
                </c:pt>
                <c:pt idx="662">
                  <c:v>41.40</c:v>
                </c:pt>
                <c:pt idx="663">
                  <c:v>41.42</c:v>
                </c:pt>
                <c:pt idx="664">
                  <c:v>41.48</c:v>
                </c:pt>
                <c:pt idx="665">
                  <c:v>41.52</c:v>
                </c:pt>
                <c:pt idx="666">
                  <c:v>41.54</c:v>
                </c:pt>
                <c:pt idx="667">
                  <c:v>41.56</c:v>
                </c:pt>
                <c:pt idx="668">
                  <c:v>41.62</c:v>
                </c:pt>
                <c:pt idx="669">
                  <c:v>41.70</c:v>
                </c:pt>
                <c:pt idx="670">
                  <c:v>41.76</c:v>
                </c:pt>
                <c:pt idx="671">
                  <c:v>41.78</c:v>
                </c:pt>
                <c:pt idx="672">
                  <c:v>41.83</c:v>
                </c:pt>
                <c:pt idx="673">
                  <c:v>41.85</c:v>
                </c:pt>
                <c:pt idx="674">
                  <c:v>41.95</c:v>
                </c:pt>
                <c:pt idx="675">
                  <c:v>41.97</c:v>
                </c:pt>
                <c:pt idx="676">
                  <c:v>41.99</c:v>
                </c:pt>
                <c:pt idx="677">
                  <c:v>42.11</c:v>
                </c:pt>
                <c:pt idx="678">
                  <c:v>42.13</c:v>
                </c:pt>
                <c:pt idx="679">
                  <c:v>42.17</c:v>
                </c:pt>
                <c:pt idx="680">
                  <c:v>42.21</c:v>
                </c:pt>
                <c:pt idx="681">
                  <c:v>42.23</c:v>
                </c:pt>
                <c:pt idx="682">
                  <c:v>42.34</c:v>
                </c:pt>
                <c:pt idx="683">
                  <c:v>42.36</c:v>
                </c:pt>
                <c:pt idx="684">
                  <c:v>42.38</c:v>
                </c:pt>
                <c:pt idx="685">
                  <c:v>42.42</c:v>
                </c:pt>
                <c:pt idx="686">
                  <c:v>42.44</c:v>
                </c:pt>
                <c:pt idx="687">
                  <c:v>42.46</c:v>
                </c:pt>
                <c:pt idx="688">
                  <c:v>42.48</c:v>
                </c:pt>
                <c:pt idx="689">
                  <c:v>42.50</c:v>
                </c:pt>
                <c:pt idx="690">
                  <c:v>42.52</c:v>
                </c:pt>
                <c:pt idx="691">
                  <c:v>42.54</c:v>
                </c:pt>
                <c:pt idx="692">
                  <c:v>42.58</c:v>
                </c:pt>
                <c:pt idx="693">
                  <c:v>42.60</c:v>
                </c:pt>
                <c:pt idx="694">
                  <c:v>42.64</c:v>
                </c:pt>
                <c:pt idx="695">
                  <c:v>42.66</c:v>
                </c:pt>
                <c:pt idx="696">
                  <c:v>42.68</c:v>
                </c:pt>
                <c:pt idx="697">
                  <c:v>42.73</c:v>
                </c:pt>
                <c:pt idx="698">
                  <c:v>42.75</c:v>
                </c:pt>
                <c:pt idx="699">
                  <c:v>42.77</c:v>
                </c:pt>
                <c:pt idx="700">
                  <c:v>42.79</c:v>
                </c:pt>
                <c:pt idx="701">
                  <c:v>42.83</c:v>
                </c:pt>
                <c:pt idx="702">
                  <c:v>42.87</c:v>
                </c:pt>
                <c:pt idx="703">
                  <c:v>42.89</c:v>
                </c:pt>
                <c:pt idx="704">
                  <c:v>42.93</c:v>
                </c:pt>
                <c:pt idx="705">
                  <c:v>42.97</c:v>
                </c:pt>
                <c:pt idx="706">
                  <c:v>43.01</c:v>
                </c:pt>
                <c:pt idx="707">
                  <c:v>43.02</c:v>
                </c:pt>
                <c:pt idx="708">
                  <c:v>43.05</c:v>
                </c:pt>
                <c:pt idx="709">
                  <c:v>43.07</c:v>
                </c:pt>
                <c:pt idx="710">
                  <c:v>43.09</c:v>
                </c:pt>
                <c:pt idx="711">
                  <c:v>43.11</c:v>
                </c:pt>
                <c:pt idx="712">
                  <c:v>43.18</c:v>
                </c:pt>
                <c:pt idx="713">
                  <c:v>43.24</c:v>
                </c:pt>
                <c:pt idx="714">
                  <c:v>43.26</c:v>
                </c:pt>
                <c:pt idx="715">
                  <c:v>43.31</c:v>
                </c:pt>
                <c:pt idx="716">
                  <c:v>43.34</c:v>
                </c:pt>
                <c:pt idx="717">
                  <c:v>43.36</c:v>
                </c:pt>
                <c:pt idx="718">
                  <c:v>43.38</c:v>
                </c:pt>
                <c:pt idx="719">
                  <c:v>43.46</c:v>
                </c:pt>
                <c:pt idx="720">
                  <c:v>43.50</c:v>
                </c:pt>
                <c:pt idx="721">
                  <c:v>43.56</c:v>
                </c:pt>
                <c:pt idx="722">
                  <c:v>43.58</c:v>
                </c:pt>
                <c:pt idx="723">
                  <c:v>43.59</c:v>
                </c:pt>
                <c:pt idx="724">
                  <c:v>43.61</c:v>
                </c:pt>
                <c:pt idx="725">
                  <c:v>43.63</c:v>
                </c:pt>
                <c:pt idx="726">
                  <c:v>43.67</c:v>
                </c:pt>
                <c:pt idx="727">
                  <c:v>43.79</c:v>
                </c:pt>
                <c:pt idx="728">
                  <c:v>43.81</c:v>
                </c:pt>
                <c:pt idx="729">
                  <c:v>43.97</c:v>
                </c:pt>
                <c:pt idx="730">
                  <c:v>44.01</c:v>
                </c:pt>
                <c:pt idx="731">
                  <c:v>44.10</c:v>
                </c:pt>
                <c:pt idx="732">
                  <c:v>44.18</c:v>
                </c:pt>
                <c:pt idx="733">
                  <c:v>44.20</c:v>
                </c:pt>
                <c:pt idx="734">
                  <c:v>44.22</c:v>
                </c:pt>
                <c:pt idx="735">
                  <c:v>44.24</c:v>
                </c:pt>
                <c:pt idx="736">
                  <c:v>44.28</c:v>
                </c:pt>
                <c:pt idx="737">
                  <c:v>44.30</c:v>
                </c:pt>
                <c:pt idx="738">
                  <c:v>44.34</c:v>
                </c:pt>
                <c:pt idx="739">
                  <c:v>44.36</c:v>
                </c:pt>
                <c:pt idx="740">
                  <c:v>44.38</c:v>
                </c:pt>
                <c:pt idx="741">
                  <c:v>44.44</c:v>
                </c:pt>
                <c:pt idx="742">
                  <c:v>44.46</c:v>
                </c:pt>
                <c:pt idx="743">
                  <c:v>44.61</c:v>
                </c:pt>
                <c:pt idx="744">
                  <c:v>44.63</c:v>
                </c:pt>
                <c:pt idx="745">
                  <c:v>44.69</c:v>
                </c:pt>
                <c:pt idx="746">
                  <c:v>44.71</c:v>
                </c:pt>
                <c:pt idx="747">
                  <c:v>44.73</c:v>
                </c:pt>
                <c:pt idx="748">
                  <c:v>44.79</c:v>
                </c:pt>
                <c:pt idx="749">
                  <c:v>44.86</c:v>
                </c:pt>
                <c:pt idx="750">
                  <c:v>44.98</c:v>
                </c:pt>
                <c:pt idx="751">
                  <c:v>45.00</c:v>
                </c:pt>
                <c:pt idx="752">
                  <c:v>45.02</c:v>
                </c:pt>
                <c:pt idx="753">
                  <c:v>45.10</c:v>
                </c:pt>
                <c:pt idx="754">
                  <c:v>45.12</c:v>
                </c:pt>
                <c:pt idx="755">
                  <c:v>45.14</c:v>
                </c:pt>
                <c:pt idx="756">
                  <c:v>45.20</c:v>
                </c:pt>
                <c:pt idx="757">
                  <c:v>45.34</c:v>
                </c:pt>
                <c:pt idx="758">
                  <c:v>45.41</c:v>
                </c:pt>
                <c:pt idx="759">
                  <c:v>45.43</c:v>
                </c:pt>
                <c:pt idx="760">
                  <c:v>45.45</c:v>
                </c:pt>
                <c:pt idx="761">
                  <c:v>45.51</c:v>
                </c:pt>
                <c:pt idx="762">
                  <c:v>45.53</c:v>
                </c:pt>
                <c:pt idx="763">
                  <c:v>45.59</c:v>
                </c:pt>
                <c:pt idx="764">
                  <c:v>45.61</c:v>
                </c:pt>
                <c:pt idx="765">
                  <c:v>45.63</c:v>
                </c:pt>
                <c:pt idx="766">
                  <c:v>45.65</c:v>
                </c:pt>
                <c:pt idx="767">
                  <c:v>45.67</c:v>
                </c:pt>
                <c:pt idx="768">
                  <c:v>45.71</c:v>
                </c:pt>
                <c:pt idx="769">
                  <c:v>45.88</c:v>
                </c:pt>
                <c:pt idx="770">
                  <c:v>46.00</c:v>
                </c:pt>
                <c:pt idx="771">
                  <c:v>46.02</c:v>
                </c:pt>
                <c:pt idx="772">
                  <c:v>46.04</c:v>
                </c:pt>
                <c:pt idx="773">
                  <c:v>46.06</c:v>
                </c:pt>
                <c:pt idx="774">
                  <c:v>46.08</c:v>
                </c:pt>
                <c:pt idx="775">
                  <c:v>46.20</c:v>
                </c:pt>
                <c:pt idx="776">
                  <c:v>46.25</c:v>
                </c:pt>
                <c:pt idx="777">
                  <c:v>46.31</c:v>
                </c:pt>
                <c:pt idx="778">
                  <c:v>46.41</c:v>
                </c:pt>
                <c:pt idx="779">
                  <c:v>46.49</c:v>
                </c:pt>
                <c:pt idx="780">
                  <c:v>46.51</c:v>
                </c:pt>
                <c:pt idx="781">
                  <c:v>46.57</c:v>
                </c:pt>
                <c:pt idx="782">
                  <c:v>46.60</c:v>
                </c:pt>
                <c:pt idx="783">
                  <c:v>46.63</c:v>
                </c:pt>
                <c:pt idx="784">
                  <c:v>46.65</c:v>
                </c:pt>
                <c:pt idx="785">
                  <c:v>46.74</c:v>
                </c:pt>
                <c:pt idx="786">
                  <c:v>46.78</c:v>
                </c:pt>
                <c:pt idx="787">
                  <c:v>46.80</c:v>
                </c:pt>
                <c:pt idx="788">
                  <c:v>46.90</c:v>
                </c:pt>
                <c:pt idx="789">
                  <c:v>46.94</c:v>
                </c:pt>
                <c:pt idx="790">
                  <c:v>46.98</c:v>
                </c:pt>
                <c:pt idx="791">
                  <c:v>47.08</c:v>
                </c:pt>
                <c:pt idx="792">
                  <c:v>47.10</c:v>
                </c:pt>
                <c:pt idx="793">
                  <c:v>47.21</c:v>
                </c:pt>
                <c:pt idx="794">
                  <c:v>47.23</c:v>
                </c:pt>
                <c:pt idx="795">
                  <c:v>47.29</c:v>
                </c:pt>
                <c:pt idx="796">
                  <c:v>47.33</c:v>
                </c:pt>
                <c:pt idx="797">
                  <c:v>47.39</c:v>
                </c:pt>
                <c:pt idx="798">
                  <c:v>47.41</c:v>
                </c:pt>
                <c:pt idx="799">
                  <c:v>47.47</c:v>
                </c:pt>
                <c:pt idx="800">
                  <c:v>47.55</c:v>
                </c:pt>
                <c:pt idx="801">
                  <c:v>47.72</c:v>
                </c:pt>
                <c:pt idx="802">
                  <c:v>47.84</c:v>
                </c:pt>
                <c:pt idx="803">
                  <c:v>47.86</c:v>
                </c:pt>
                <c:pt idx="804">
                  <c:v>47.88</c:v>
                </c:pt>
                <c:pt idx="805">
                  <c:v>48.00</c:v>
                </c:pt>
                <c:pt idx="806">
                  <c:v>48.13</c:v>
                </c:pt>
                <c:pt idx="807">
                  <c:v>48.15</c:v>
                </c:pt>
                <c:pt idx="808">
                  <c:v>48.19</c:v>
                </c:pt>
                <c:pt idx="809">
                  <c:v>48.25</c:v>
                </c:pt>
                <c:pt idx="810">
                  <c:v>48.29</c:v>
                </c:pt>
                <c:pt idx="811">
                  <c:v>48.31</c:v>
                </c:pt>
                <c:pt idx="812">
                  <c:v>48.35</c:v>
                </c:pt>
                <c:pt idx="813">
                  <c:v>48.39</c:v>
                </c:pt>
                <c:pt idx="814">
                  <c:v>48.45</c:v>
                </c:pt>
                <c:pt idx="815">
                  <c:v>48.54</c:v>
                </c:pt>
                <c:pt idx="816">
                  <c:v>48.58</c:v>
                </c:pt>
                <c:pt idx="817">
                  <c:v>48.60</c:v>
                </c:pt>
                <c:pt idx="818">
                  <c:v>48.66</c:v>
                </c:pt>
                <c:pt idx="819">
                  <c:v>48.67</c:v>
                </c:pt>
                <c:pt idx="820">
                  <c:v>48.68</c:v>
                </c:pt>
                <c:pt idx="821">
                  <c:v>48.70</c:v>
                </c:pt>
                <c:pt idx="822">
                  <c:v>48.74</c:v>
                </c:pt>
                <c:pt idx="823">
                  <c:v>48.76</c:v>
                </c:pt>
                <c:pt idx="824">
                  <c:v>48.79</c:v>
                </c:pt>
                <c:pt idx="825">
                  <c:v>48.82</c:v>
                </c:pt>
                <c:pt idx="826">
                  <c:v>48.90</c:v>
                </c:pt>
                <c:pt idx="827">
                  <c:v>49.01</c:v>
                </c:pt>
                <c:pt idx="828">
                  <c:v>49.04</c:v>
                </c:pt>
                <c:pt idx="829">
                  <c:v>49.05</c:v>
                </c:pt>
                <c:pt idx="830">
                  <c:v>49.09</c:v>
                </c:pt>
                <c:pt idx="831">
                  <c:v>49.15</c:v>
                </c:pt>
                <c:pt idx="832">
                  <c:v>49.19</c:v>
                </c:pt>
                <c:pt idx="833">
                  <c:v>49.21</c:v>
                </c:pt>
                <c:pt idx="834">
                  <c:v>49.23</c:v>
                </c:pt>
                <c:pt idx="835">
                  <c:v>49.27</c:v>
                </c:pt>
                <c:pt idx="836">
                  <c:v>49.29</c:v>
                </c:pt>
                <c:pt idx="837">
                  <c:v>49.38</c:v>
                </c:pt>
                <c:pt idx="838">
                  <c:v>49.40</c:v>
                </c:pt>
                <c:pt idx="839">
                  <c:v>49.42</c:v>
                </c:pt>
                <c:pt idx="840">
                  <c:v>49.48</c:v>
                </c:pt>
                <c:pt idx="841">
                  <c:v>49.50</c:v>
                </c:pt>
                <c:pt idx="842">
                  <c:v>49.52</c:v>
                </c:pt>
                <c:pt idx="843">
                  <c:v>49.64</c:v>
                </c:pt>
                <c:pt idx="844">
                  <c:v>49.66</c:v>
                </c:pt>
                <c:pt idx="845">
                  <c:v>49.68</c:v>
                </c:pt>
                <c:pt idx="846">
                  <c:v>49.70</c:v>
                </c:pt>
                <c:pt idx="847">
                  <c:v>49.78</c:v>
                </c:pt>
                <c:pt idx="848">
                  <c:v>49.79</c:v>
                </c:pt>
                <c:pt idx="849">
                  <c:v>49.83</c:v>
                </c:pt>
                <c:pt idx="850">
                  <c:v>49.87</c:v>
                </c:pt>
                <c:pt idx="851">
                  <c:v>49.88</c:v>
                </c:pt>
                <c:pt idx="852">
                  <c:v>49.95</c:v>
                </c:pt>
                <c:pt idx="853">
                  <c:v>50.07</c:v>
                </c:pt>
                <c:pt idx="854">
                  <c:v>50.09</c:v>
                </c:pt>
                <c:pt idx="855">
                  <c:v>50.11</c:v>
                </c:pt>
                <c:pt idx="856">
                  <c:v>50.20</c:v>
                </c:pt>
                <c:pt idx="857">
                  <c:v>50.24</c:v>
                </c:pt>
                <c:pt idx="858">
                  <c:v>50.26</c:v>
                </c:pt>
                <c:pt idx="859">
                  <c:v>50.36</c:v>
                </c:pt>
                <c:pt idx="860">
                  <c:v>50.40</c:v>
                </c:pt>
                <c:pt idx="861">
                  <c:v>50.44</c:v>
                </c:pt>
                <c:pt idx="862">
                  <c:v>50.52</c:v>
                </c:pt>
                <c:pt idx="863">
                  <c:v>50.54</c:v>
                </c:pt>
                <c:pt idx="864">
                  <c:v>50.56</c:v>
                </c:pt>
                <c:pt idx="865">
                  <c:v>50.58</c:v>
                </c:pt>
                <c:pt idx="866">
                  <c:v>50.64</c:v>
                </c:pt>
                <c:pt idx="867">
                  <c:v>50.77</c:v>
                </c:pt>
                <c:pt idx="868">
                  <c:v>50.85</c:v>
                </c:pt>
                <c:pt idx="869">
                  <c:v>50.89</c:v>
                </c:pt>
                <c:pt idx="870">
                  <c:v>50.93</c:v>
                </c:pt>
                <c:pt idx="871">
                  <c:v>51.01</c:v>
                </c:pt>
                <c:pt idx="872">
                  <c:v>51.03</c:v>
                </c:pt>
                <c:pt idx="873">
                  <c:v>51.09</c:v>
                </c:pt>
                <c:pt idx="874">
                  <c:v>51.11</c:v>
                </c:pt>
                <c:pt idx="875">
                  <c:v>51.14</c:v>
                </c:pt>
                <c:pt idx="876">
                  <c:v>51.16</c:v>
                </c:pt>
                <c:pt idx="877">
                  <c:v>51.18</c:v>
                </c:pt>
                <c:pt idx="878">
                  <c:v>51.22</c:v>
                </c:pt>
                <c:pt idx="879">
                  <c:v>51.26</c:v>
                </c:pt>
                <c:pt idx="880">
                  <c:v>51.30</c:v>
                </c:pt>
                <c:pt idx="881">
                  <c:v>51.32</c:v>
                </c:pt>
                <c:pt idx="882">
                  <c:v>51.34</c:v>
                </c:pt>
                <c:pt idx="883">
                  <c:v>51.35</c:v>
                </c:pt>
                <c:pt idx="884">
                  <c:v>51.40</c:v>
                </c:pt>
                <c:pt idx="885">
                  <c:v>51.42</c:v>
                </c:pt>
                <c:pt idx="886">
                  <c:v>51.46</c:v>
                </c:pt>
                <c:pt idx="887">
                  <c:v>51.48</c:v>
                </c:pt>
                <c:pt idx="888">
                  <c:v>51.55</c:v>
                </c:pt>
                <c:pt idx="889">
                  <c:v>51.59</c:v>
                </c:pt>
                <c:pt idx="890">
                  <c:v>51.61</c:v>
                </c:pt>
                <c:pt idx="891">
                  <c:v>51.77</c:v>
                </c:pt>
                <c:pt idx="892">
                  <c:v>51.81</c:v>
                </c:pt>
                <c:pt idx="893">
                  <c:v>51.87</c:v>
                </c:pt>
                <c:pt idx="894">
                  <c:v>51.91</c:v>
                </c:pt>
                <c:pt idx="895">
                  <c:v>51.93</c:v>
                </c:pt>
                <c:pt idx="896">
                  <c:v>51.95</c:v>
                </c:pt>
                <c:pt idx="897">
                  <c:v>52.02</c:v>
                </c:pt>
                <c:pt idx="898">
                  <c:v>52.10</c:v>
                </c:pt>
                <c:pt idx="899">
                  <c:v>52.16</c:v>
                </c:pt>
                <c:pt idx="900">
                  <c:v>52.24</c:v>
                </c:pt>
                <c:pt idx="901">
                  <c:v>52.28</c:v>
                </c:pt>
                <c:pt idx="902">
                  <c:v>52.32</c:v>
                </c:pt>
                <c:pt idx="903">
                  <c:v>52.36</c:v>
                </c:pt>
                <c:pt idx="904">
                  <c:v>52.38</c:v>
                </c:pt>
                <c:pt idx="905">
                  <c:v>52.42</c:v>
                </c:pt>
                <c:pt idx="906">
                  <c:v>52.43</c:v>
                </c:pt>
                <c:pt idx="907">
                  <c:v>52.43</c:v>
                </c:pt>
                <c:pt idx="908">
                  <c:v>52.59</c:v>
                </c:pt>
                <c:pt idx="909">
                  <c:v>52.63</c:v>
                </c:pt>
                <c:pt idx="910">
                  <c:v>52.65</c:v>
                </c:pt>
                <c:pt idx="911">
                  <c:v>52.71</c:v>
                </c:pt>
                <c:pt idx="912">
                  <c:v>52.73</c:v>
                </c:pt>
                <c:pt idx="913">
                  <c:v>52.81</c:v>
                </c:pt>
                <c:pt idx="914">
                  <c:v>52.87</c:v>
                </c:pt>
                <c:pt idx="915">
                  <c:v>52.89</c:v>
                </c:pt>
                <c:pt idx="916">
                  <c:v>52.90</c:v>
                </c:pt>
                <c:pt idx="917">
                  <c:v>52.91</c:v>
                </c:pt>
                <c:pt idx="918">
                  <c:v>53.08</c:v>
                </c:pt>
                <c:pt idx="919">
                  <c:v>53.16</c:v>
                </c:pt>
                <c:pt idx="920">
                  <c:v>53.26</c:v>
                </c:pt>
                <c:pt idx="921">
                  <c:v>53.28</c:v>
                </c:pt>
                <c:pt idx="922">
                  <c:v>53.30</c:v>
                </c:pt>
                <c:pt idx="923">
                  <c:v>53.41</c:v>
                </c:pt>
                <c:pt idx="924">
                  <c:v>53.45</c:v>
                </c:pt>
                <c:pt idx="925">
                  <c:v>53.47</c:v>
                </c:pt>
                <c:pt idx="926">
                  <c:v>53.49</c:v>
                </c:pt>
                <c:pt idx="927">
                  <c:v>53.51</c:v>
                </c:pt>
                <c:pt idx="928">
                  <c:v>53.57</c:v>
                </c:pt>
                <c:pt idx="929">
                  <c:v>53.63</c:v>
                </c:pt>
                <c:pt idx="930">
                  <c:v>53.67</c:v>
                </c:pt>
                <c:pt idx="931">
                  <c:v>53.71</c:v>
                </c:pt>
                <c:pt idx="932">
                  <c:v>53.75</c:v>
                </c:pt>
                <c:pt idx="933">
                  <c:v>53.78</c:v>
                </c:pt>
                <c:pt idx="934">
                  <c:v>53.80</c:v>
                </c:pt>
                <c:pt idx="935">
                  <c:v>53.82</c:v>
                </c:pt>
                <c:pt idx="936">
                  <c:v>53.86</c:v>
                </c:pt>
                <c:pt idx="937">
                  <c:v>53.88</c:v>
                </c:pt>
                <c:pt idx="938">
                  <c:v>53.98</c:v>
                </c:pt>
                <c:pt idx="939">
                  <c:v>54.02</c:v>
                </c:pt>
                <c:pt idx="940">
                  <c:v>54.12</c:v>
                </c:pt>
                <c:pt idx="941">
                  <c:v>54.16</c:v>
                </c:pt>
                <c:pt idx="942">
                  <c:v>54.18</c:v>
                </c:pt>
                <c:pt idx="943">
                  <c:v>54.20</c:v>
                </c:pt>
                <c:pt idx="944">
                  <c:v>54.29</c:v>
                </c:pt>
                <c:pt idx="945">
                  <c:v>54.31</c:v>
                </c:pt>
                <c:pt idx="946">
                  <c:v>54.33</c:v>
                </c:pt>
                <c:pt idx="947">
                  <c:v>54.41</c:v>
                </c:pt>
                <c:pt idx="948">
                  <c:v>54.47</c:v>
                </c:pt>
                <c:pt idx="949">
                  <c:v>54.53</c:v>
                </c:pt>
                <c:pt idx="950">
                  <c:v>54.57</c:v>
                </c:pt>
                <c:pt idx="951">
                  <c:v>54.61</c:v>
                </c:pt>
                <c:pt idx="952">
                  <c:v>54.63</c:v>
                </c:pt>
                <c:pt idx="953">
                  <c:v>54.65</c:v>
                </c:pt>
                <c:pt idx="954">
                  <c:v>54.66</c:v>
                </c:pt>
                <c:pt idx="955">
                  <c:v>54.70</c:v>
                </c:pt>
                <c:pt idx="956">
                  <c:v>54.76</c:v>
                </c:pt>
                <c:pt idx="957">
                  <c:v>54.86</c:v>
                </c:pt>
                <c:pt idx="958">
                  <c:v>54.92</c:v>
                </c:pt>
                <c:pt idx="959">
                  <c:v>55.00</c:v>
                </c:pt>
                <c:pt idx="960">
                  <c:v>55.06</c:v>
                </c:pt>
                <c:pt idx="961">
                  <c:v>55.08</c:v>
                </c:pt>
                <c:pt idx="962">
                  <c:v>55.15</c:v>
                </c:pt>
                <c:pt idx="963">
                  <c:v>55.17</c:v>
                </c:pt>
                <c:pt idx="964">
                  <c:v>55.41</c:v>
                </c:pt>
                <c:pt idx="965">
                  <c:v>55.51</c:v>
                </c:pt>
                <c:pt idx="966">
                  <c:v>55.53</c:v>
                </c:pt>
                <c:pt idx="967">
                  <c:v>55.66</c:v>
                </c:pt>
                <c:pt idx="968">
                  <c:v>55.76</c:v>
                </c:pt>
                <c:pt idx="969">
                  <c:v>55.80</c:v>
                </c:pt>
                <c:pt idx="970">
                  <c:v>55.82</c:v>
                </c:pt>
                <c:pt idx="971">
                  <c:v>55.94</c:v>
                </c:pt>
                <c:pt idx="972">
                  <c:v>55.96</c:v>
                </c:pt>
                <c:pt idx="973">
                  <c:v>55.97</c:v>
                </c:pt>
                <c:pt idx="974">
                  <c:v>56.07</c:v>
                </c:pt>
                <c:pt idx="975">
                  <c:v>56.19</c:v>
                </c:pt>
                <c:pt idx="976">
                  <c:v>56.27</c:v>
                </c:pt>
                <c:pt idx="977">
                  <c:v>56.37</c:v>
                </c:pt>
                <c:pt idx="978">
                  <c:v>56.41</c:v>
                </c:pt>
                <c:pt idx="979">
                  <c:v>56.42</c:v>
                </c:pt>
                <c:pt idx="980">
                  <c:v>56.44</c:v>
                </c:pt>
                <c:pt idx="981">
                  <c:v>56.49</c:v>
                </c:pt>
                <c:pt idx="982">
                  <c:v>56.53</c:v>
                </c:pt>
                <c:pt idx="983">
                  <c:v>56.72</c:v>
                </c:pt>
                <c:pt idx="984">
                  <c:v>56.78</c:v>
                </c:pt>
                <c:pt idx="985">
                  <c:v>56.86</c:v>
                </c:pt>
                <c:pt idx="986">
                  <c:v>56.87</c:v>
                </c:pt>
                <c:pt idx="987">
                  <c:v>56.93</c:v>
                </c:pt>
                <c:pt idx="988">
                  <c:v>57.01</c:v>
                </c:pt>
                <c:pt idx="989">
                  <c:v>57.03</c:v>
                </c:pt>
                <c:pt idx="990">
                  <c:v>57.05</c:v>
                </c:pt>
                <c:pt idx="991">
                  <c:v>57.09</c:v>
                </c:pt>
                <c:pt idx="992">
                  <c:v>57.15</c:v>
                </c:pt>
                <c:pt idx="993">
                  <c:v>57.17</c:v>
                </c:pt>
                <c:pt idx="994">
                  <c:v>57.19</c:v>
                </c:pt>
                <c:pt idx="995">
                  <c:v>57.27</c:v>
                </c:pt>
                <c:pt idx="996">
                  <c:v>57.32</c:v>
                </c:pt>
                <c:pt idx="997">
                  <c:v>57.34</c:v>
                </c:pt>
                <c:pt idx="998">
                  <c:v>57.38</c:v>
                </c:pt>
                <c:pt idx="999">
                  <c:v>57.44</c:v>
                </c:pt>
                <c:pt idx="1000">
                  <c:v>57.46</c:v>
                </c:pt>
                <c:pt idx="1001">
                  <c:v>57.48</c:v>
                </c:pt>
                <c:pt idx="1002">
                  <c:v>57.52</c:v>
                </c:pt>
                <c:pt idx="1003">
                  <c:v>57.56</c:v>
                </c:pt>
                <c:pt idx="1004">
                  <c:v>57.77</c:v>
                </c:pt>
                <c:pt idx="1005">
                  <c:v>57.85</c:v>
                </c:pt>
                <c:pt idx="1006">
                  <c:v>57.91</c:v>
                </c:pt>
                <c:pt idx="1007">
                  <c:v>57.93</c:v>
                </c:pt>
                <c:pt idx="1008">
                  <c:v>57.99</c:v>
                </c:pt>
                <c:pt idx="1009">
                  <c:v>58.19</c:v>
                </c:pt>
                <c:pt idx="1010">
                  <c:v>58.22</c:v>
                </c:pt>
                <c:pt idx="1011">
                  <c:v>58.26</c:v>
                </c:pt>
                <c:pt idx="1012">
                  <c:v>58.32</c:v>
                </c:pt>
                <c:pt idx="1013">
                  <c:v>58.36</c:v>
                </c:pt>
                <c:pt idx="1014">
                  <c:v>58.46</c:v>
                </c:pt>
                <c:pt idx="1015">
                  <c:v>58.48</c:v>
                </c:pt>
                <c:pt idx="1016">
                  <c:v>58.67</c:v>
                </c:pt>
                <c:pt idx="1017">
                  <c:v>58.69</c:v>
                </c:pt>
                <c:pt idx="1018">
                  <c:v>58.85</c:v>
                </c:pt>
                <c:pt idx="1019">
                  <c:v>58.89</c:v>
                </c:pt>
                <c:pt idx="1020">
                  <c:v>58.91</c:v>
                </c:pt>
                <c:pt idx="1021">
                  <c:v>58.93</c:v>
                </c:pt>
                <c:pt idx="1022">
                  <c:v>58.95</c:v>
                </c:pt>
                <c:pt idx="1023">
                  <c:v>58.97</c:v>
                </c:pt>
                <c:pt idx="1024">
                  <c:v>59.04</c:v>
                </c:pt>
                <c:pt idx="1025">
                  <c:v>59.10</c:v>
                </c:pt>
                <c:pt idx="1026">
                  <c:v>59.12</c:v>
                </c:pt>
                <c:pt idx="1027">
                  <c:v>59.14</c:v>
                </c:pt>
                <c:pt idx="1028">
                  <c:v>59.26</c:v>
                </c:pt>
                <c:pt idx="1029">
                  <c:v>59.42</c:v>
                </c:pt>
                <c:pt idx="1030">
                  <c:v>59.44</c:v>
                </c:pt>
                <c:pt idx="1031">
                  <c:v>59.46</c:v>
                </c:pt>
                <c:pt idx="1032">
                  <c:v>59.51</c:v>
                </c:pt>
                <c:pt idx="1033">
                  <c:v>59.57</c:v>
                </c:pt>
                <c:pt idx="1034">
                  <c:v>59.59</c:v>
                </c:pt>
                <c:pt idx="1035">
                  <c:v>59.61</c:v>
                </c:pt>
                <c:pt idx="1036">
                  <c:v>59.81</c:v>
                </c:pt>
                <c:pt idx="1037">
                  <c:v>59.85</c:v>
                </c:pt>
                <c:pt idx="1038">
                  <c:v>59.91</c:v>
                </c:pt>
                <c:pt idx="1039">
                  <c:v>59.93</c:v>
                </c:pt>
                <c:pt idx="1040">
                  <c:v>60.02</c:v>
                </c:pt>
                <c:pt idx="1041">
                  <c:v>60.04</c:v>
                </c:pt>
                <c:pt idx="1042">
                  <c:v>60.08</c:v>
                </c:pt>
                <c:pt idx="1043">
                  <c:v>60.16</c:v>
                </c:pt>
                <c:pt idx="1044">
                  <c:v>60.18</c:v>
                </c:pt>
                <c:pt idx="1045">
                  <c:v>60.20</c:v>
                </c:pt>
                <c:pt idx="1046">
                  <c:v>60.34</c:v>
                </c:pt>
                <c:pt idx="1047">
                  <c:v>60.38</c:v>
                </c:pt>
                <c:pt idx="1048">
                  <c:v>60.47</c:v>
                </c:pt>
                <c:pt idx="1049">
                  <c:v>60.49</c:v>
                </c:pt>
                <c:pt idx="1050">
                  <c:v>60.55</c:v>
                </c:pt>
                <c:pt idx="1051">
                  <c:v>60.63</c:v>
                </c:pt>
                <c:pt idx="1052">
                  <c:v>60.73</c:v>
                </c:pt>
                <c:pt idx="1053">
                  <c:v>60.77</c:v>
                </c:pt>
                <c:pt idx="1054">
                  <c:v>60.84</c:v>
                </c:pt>
                <c:pt idx="1055">
                  <c:v>60.90</c:v>
                </c:pt>
                <c:pt idx="1056">
                  <c:v>60.92</c:v>
                </c:pt>
                <c:pt idx="1057">
                  <c:v>60.94</c:v>
                </c:pt>
                <c:pt idx="1058">
                  <c:v>61.04</c:v>
                </c:pt>
                <c:pt idx="1059">
                  <c:v>61.08</c:v>
                </c:pt>
                <c:pt idx="1060">
                  <c:v>61.09</c:v>
                </c:pt>
                <c:pt idx="1061">
                  <c:v>61.12</c:v>
                </c:pt>
                <c:pt idx="1062">
                  <c:v>61.21</c:v>
                </c:pt>
                <c:pt idx="1063">
                  <c:v>61.28</c:v>
                </c:pt>
                <c:pt idx="1064">
                  <c:v>61.37</c:v>
                </c:pt>
                <c:pt idx="1065">
                  <c:v>61.39</c:v>
                </c:pt>
                <c:pt idx="1066">
                  <c:v>61.43</c:v>
                </c:pt>
                <c:pt idx="1067">
                  <c:v>61.61</c:v>
                </c:pt>
                <c:pt idx="1068">
                  <c:v>61.69</c:v>
                </c:pt>
                <c:pt idx="1069">
                  <c:v>61.82</c:v>
                </c:pt>
                <c:pt idx="1070">
                  <c:v>61.84</c:v>
                </c:pt>
                <c:pt idx="1071">
                  <c:v>61.92</c:v>
                </c:pt>
                <c:pt idx="1072">
                  <c:v>61.94</c:v>
                </c:pt>
                <c:pt idx="1073">
                  <c:v>61.98</c:v>
                </c:pt>
                <c:pt idx="1074">
                  <c:v>62.00</c:v>
                </c:pt>
                <c:pt idx="1075">
                  <c:v>62.06</c:v>
                </c:pt>
                <c:pt idx="1076">
                  <c:v>62.23</c:v>
                </c:pt>
                <c:pt idx="1077">
                  <c:v>62.29</c:v>
                </c:pt>
                <c:pt idx="1078">
                  <c:v>62.35</c:v>
                </c:pt>
                <c:pt idx="1079">
                  <c:v>62.45</c:v>
                </c:pt>
                <c:pt idx="1080">
                  <c:v>62.47</c:v>
                </c:pt>
                <c:pt idx="1081">
                  <c:v>62.53</c:v>
                </c:pt>
                <c:pt idx="1082">
                  <c:v>62.57</c:v>
                </c:pt>
                <c:pt idx="1083">
                  <c:v>62.59</c:v>
                </c:pt>
                <c:pt idx="1084">
                  <c:v>62.62</c:v>
                </c:pt>
                <c:pt idx="1085">
                  <c:v>62.64</c:v>
                </c:pt>
                <c:pt idx="1086">
                  <c:v>62.74</c:v>
                </c:pt>
                <c:pt idx="1087">
                  <c:v>62.78</c:v>
                </c:pt>
                <c:pt idx="1088">
                  <c:v>62.80</c:v>
                </c:pt>
                <c:pt idx="1089">
                  <c:v>62.84</c:v>
                </c:pt>
                <c:pt idx="1090">
                  <c:v>62.92</c:v>
                </c:pt>
                <c:pt idx="1091">
                  <c:v>63.04</c:v>
                </c:pt>
                <c:pt idx="1092">
                  <c:v>63.05</c:v>
                </c:pt>
                <c:pt idx="1093">
                  <c:v>63.17</c:v>
                </c:pt>
                <c:pt idx="1094">
                  <c:v>63.19</c:v>
                </c:pt>
                <c:pt idx="1095">
                  <c:v>63.21</c:v>
                </c:pt>
                <c:pt idx="1096">
                  <c:v>63.39</c:v>
                </c:pt>
                <c:pt idx="1097">
                  <c:v>63.41</c:v>
                </c:pt>
                <c:pt idx="1098">
                  <c:v>63.56</c:v>
                </c:pt>
                <c:pt idx="1099">
                  <c:v>63.60</c:v>
                </c:pt>
                <c:pt idx="1100">
                  <c:v>63.64</c:v>
                </c:pt>
                <c:pt idx="1101">
                  <c:v>63.72</c:v>
                </c:pt>
                <c:pt idx="1102">
                  <c:v>63.76</c:v>
                </c:pt>
                <c:pt idx="1103">
                  <c:v>63.80</c:v>
                </c:pt>
                <c:pt idx="1104">
                  <c:v>63.88</c:v>
                </c:pt>
                <c:pt idx="1105">
                  <c:v>63.94</c:v>
                </c:pt>
                <c:pt idx="1106">
                  <c:v>63.95</c:v>
                </c:pt>
                <c:pt idx="1107">
                  <c:v>64.05</c:v>
                </c:pt>
                <c:pt idx="1108">
                  <c:v>64.09</c:v>
                </c:pt>
                <c:pt idx="1109">
                  <c:v>64.11</c:v>
                </c:pt>
                <c:pt idx="1110">
                  <c:v>64.25</c:v>
                </c:pt>
                <c:pt idx="1111">
                  <c:v>64.29</c:v>
                </c:pt>
                <c:pt idx="1112">
                  <c:v>64.33</c:v>
                </c:pt>
                <c:pt idx="1113">
                  <c:v>64.38</c:v>
                </c:pt>
                <c:pt idx="1114">
                  <c:v>64.42</c:v>
                </c:pt>
                <c:pt idx="1115">
                  <c:v>64.54</c:v>
                </c:pt>
                <c:pt idx="1116">
                  <c:v>64.56</c:v>
                </c:pt>
                <c:pt idx="1117">
                  <c:v>64.70</c:v>
                </c:pt>
                <c:pt idx="1118">
                  <c:v>64.78</c:v>
                </c:pt>
                <c:pt idx="1119">
                  <c:v>64.85</c:v>
                </c:pt>
                <c:pt idx="1120">
                  <c:v>64.87</c:v>
                </c:pt>
                <c:pt idx="1121">
                  <c:v>64.95</c:v>
                </c:pt>
                <c:pt idx="1122">
                  <c:v>64.97</c:v>
                </c:pt>
                <c:pt idx="1123">
                  <c:v>64.99</c:v>
                </c:pt>
                <c:pt idx="1124">
                  <c:v>65.01</c:v>
                </c:pt>
                <c:pt idx="1125">
                  <c:v>65.11</c:v>
                </c:pt>
                <c:pt idx="1126">
                  <c:v>65.19</c:v>
                </c:pt>
                <c:pt idx="1127">
                  <c:v>65.25</c:v>
                </c:pt>
                <c:pt idx="1128">
                  <c:v>65.28</c:v>
                </c:pt>
                <c:pt idx="1129">
                  <c:v>65.32</c:v>
                </c:pt>
                <c:pt idx="1130">
                  <c:v>65.36</c:v>
                </c:pt>
                <c:pt idx="1131">
                  <c:v>65.44</c:v>
                </c:pt>
                <c:pt idx="1132">
                  <c:v>65.46</c:v>
                </c:pt>
                <c:pt idx="1133">
                  <c:v>65.60</c:v>
                </c:pt>
                <c:pt idx="1134">
                  <c:v>65.64</c:v>
                </c:pt>
                <c:pt idx="1135">
                  <c:v>65.77</c:v>
                </c:pt>
                <c:pt idx="1136">
                  <c:v>65.81</c:v>
                </c:pt>
                <c:pt idx="1137">
                  <c:v>65.87</c:v>
                </c:pt>
                <c:pt idx="1138">
                  <c:v>65.89</c:v>
                </c:pt>
                <c:pt idx="1139">
                  <c:v>65.91</c:v>
                </c:pt>
                <c:pt idx="1140">
                  <c:v>65.93</c:v>
                </c:pt>
                <c:pt idx="1141">
                  <c:v>66.15</c:v>
                </c:pt>
                <c:pt idx="1142">
                  <c:v>66.20</c:v>
                </c:pt>
                <c:pt idx="1143">
                  <c:v>66.22</c:v>
                </c:pt>
                <c:pt idx="1144">
                  <c:v>66.34</c:v>
                </c:pt>
                <c:pt idx="1145">
                  <c:v>66.36</c:v>
                </c:pt>
                <c:pt idx="1146">
                  <c:v>66.46</c:v>
                </c:pt>
                <c:pt idx="1147">
                  <c:v>66.48</c:v>
                </c:pt>
                <c:pt idx="1148">
                  <c:v>66.50</c:v>
                </c:pt>
                <c:pt idx="1149">
                  <c:v>66.56</c:v>
                </c:pt>
                <c:pt idx="1150">
                  <c:v>66.62</c:v>
                </c:pt>
                <c:pt idx="1151">
                  <c:v>66.63</c:v>
                </c:pt>
                <c:pt idx="1152">
                  <c:v>66.65</c:v>
                </c:pt>
                <c:pt idx="1153">
                  <c:v>66.79</c:v>
                </c:pt>
                <c:pt idx="1154">
                  <c:v>66.81</c:v>
                </c:pt>
                <c:pt idx="1155">
                  <c:v>66.89</c:v>
                </c:pt>
                <c:pt idx="1156">
                  <c:v>66.95</c:v>
                </c:pt>
                <c:pt idx="1157">
                  <c:v>67.01</c:v>
                </c:pt>
                <c:pt idx="1158">
                  <c:v>67.04</c:v>
                </c:pt>
                <c:pt idx="1159">
                  <c:v>67.10</c:v>
                </c:pt>
                <c:pt idx="1160">
                  <c:v>67.12</c:v>
                </c:pt>
                <c:pt idx="1161">
                  <c:v>67.24</c:v>
                </c:pt>
                <c:pt idx="1162">
                  <c:v>67.26</c:v>
                </c:pt>
                <c:pt idx="1163">
                  <c:v>67.32</c:v>
                </c:pt>
                <c:pt idx="1164">
                  <c:v>67.46</c:v>
                </c:pt>
                <c:pt idx="1165">
                  <c:v>67.50</c:v>
                </c:pt>
                <c:pt idx="1166">
                  <c:v>67.69</c:v>
                </c:pt>
                <c:pt idx="1167">
                  <c:v>67.71</c:v>
                </c:pt>
                <c:pt idx="1168">
                  <c:v>67.79</c:v>
                </c:pt>
                <c:pt idx="1169">
                  <c:v>67.81</c:v>
                </c:pt>
                <c:pt idx="1170">
                  <c:v>67.85</c:v>
                </c:pt>
                <c:pt idx="1171">
                  <c:v>68.00</c:v>
                </c:pt>
                <c:pt idx="1172">
                  <c:v>68.12</c:v>
                </c:pt>
                <c:pt idx="1173">
                  <c:v>68.16</c:v>
                </c:pt>
                <c:pt idx="1174">
                  <c:v>68.36</c:v>
                </c:pt>
                <c:pt idx="1175">
                  <c:v>68.36</c:v>
                </c:pt>
                <c:pt idx="1176">
                  <c:v>68.45</c:v>
                </c:pt>
                <c:pt idx="1177">
                  <c:v>68.47</c:v>
                </c:pt>
                <c:pt idx="1178">
                  <c:v>68.53</c:v>
                </c:pt>
                <c:pt idx="1179">
                  <c:v>68.61</c:v>
                </c:pt>
                <c:pt idx="1180">
                  <c:v>68.75</c:v>
                </c:pt>
                <c:pt idx="1181">
                  <c:v>69.02</c:v>
                </c:pt>
                <c:pt idx="1182">
                  <c:v>69.06</c:v>
                </c:pt>
                <c:pt idx="1183">
                  <c:v>69.20</c:v>
                </c:pt>
                <c:pt idx="1184">
                  <c:v>69.22</c:v>
                </c:pt>
                <c:pt idx="1185">
                  <c:v>69.27</c:v>
                </c:pt>
                <c:pt idx="1186">
                  <c:v>69.51</c:v>
                </c:pt>
                <c:pt idx="1187">
                  <c:v>69.53</c:v>
                </c:pt>
                <c:pt idx="1188">
                  <c:v>69.61</c:v>
                </c:pt>
                <c:pt idx="1189">
                  <c:v>69.67</c:v>
                </c:pt>
                <c:pt idx="1190">
                  <c:v>69.76</c:v>
                </c:pt>
                <c:pt idx="1191">
                  <c:v>69.80</c:v>
                </c:pt>
                <c:pt idx="1192">
                  <c:v>69.90</c:v>
                </c:pt>
                <c:pt idx="1193">
                  <c:v>69.94</c:v>
                </c:pt>
                <c:pt idx="1194">
                  <c:v>69.96</c:v>
                </c:pt>
                <c:pt idx="1195">
                  <c:v>70.10</c:v>
                </c:pt>
                <c:pt idx="1196">
                  <c:v>70.25</c:v>
                </c:pt>
                <c:pt idx="1197">
                  <c:v>70.33</c:v>
                </c:pt>
                <c:pt idx="1198">
                  <c:v>70.35</c:v>
                </c:pt>
                <c:pt idx="1199">
                  <c:v>70.41</c:v>
                </c:pt>
                <c:pt idx="1200">
                  <c:v>70.72</c:v>
                </c:pt>
                <c:pt idx="1201">
                  <c:v>70.78</c:v>
                </c:pt>
                <c:pt idx="1202">
                  <c:v>70.86</c:v>
                </c:pt>
                <c:pt idx="1203">
                  <c:v>71.02</c:v>
                </c:pt>
                <c:pt idx="1204">
                  <c:v>71.05</c:v>
                </c:pt>
                <c:pt idx="1205">
                  <c:v>71.28</c:v>
                </c:pt>
                <c:pt idx="1206">
                  <c:v>71.31</c:v>
                </c:pt>
                <c:pt idx="1207">
                  <c:v>71.39</c:v>
                </c:pt>
                <c:pt idx="1208">
                  <c:v>71.46</c:v>
                </c:pt>
                <c:pt idx="1209">
                  <c:v>71.62</c:v>
                </c:pt>
                <c:pt idx="1210">
                  <c:v>71.78</c:v>
                </c:pt>
                <c:pt idx="1211">
                  <c:v>72.11</c:v>
                </c:pt>
                <c:pt idx="1212">
                  <c:v>72.21</c:v>
                </c:pt>
                <c:pt idx="1213">
                  <c:v>72.23</c:v>
                </c:pt>
                <c:pt idx="1214">
                  <c:v>72.25</c:v>
                </c:pt>
                <c:pt idx="1215">
                  <c:v>72.29</c:v>
                </c:pt>
                <c:pt idx="1216">
                  <c:v>72.36</c:v>
                </c:pt>
                <c:pt idx="1217">
                  <c:v>72.48</c:v>
                </c:pt>
                <c:pt idx="1218">
                  <c:v>72.66</c:v>
                </c:pt>
                <c:pt idx="1219">
                  <c:v>72.68</c:v>
                </c:pt>
                <c:pt idx="1220">
                  <c:v>72.97</c:v>
                </c:pt>
                <c:pt idx="1221">
                  <c:v>73.03</c:v>
                </c:pt>
                <c:pt idx="1222">
                  <c:v>73.09</c:v>
                </c:pt>
                <c:pt idx="1223">
                  <c:v>73.13</c:v>
                </c:pt>
                <c:pt idx="1224">
                  <c:v>73.26</c:v>
                </c:pt>
                <c:pt idx="1225">
                  <c:v>73.34</c:v>
                </c:pt>
                <c:pt idx="1226">
                  <c:v>73.42</c:v>
                </c:pt>
                <c:pt idx="1227">
                  <c:v>73.58</c:v>
                </c:pt>
                <c:pt idx="1228">
                  <c:v>73.75</c:v>
                </c:pt>
                <c:pt idx="1229">
                  <c:v>73.95</c:v>
                </c:pt>
                <c:pt idx="1230">
                  <c:v>74.03</c:v>
                </c:pt>
                <c:pt idx="1231">
                  <c:v>74.11</c:v>
                </c:pt>
                <c:pt idx="1232">
                  <c:v>74.32</c:v>
                </c:pt>
                <c:pt idx="1233">
                  <c:v>74.44</c:v>
                </c:pt>
                <c:pt idx="1234">
                  <c:v>74.48</c:v>
                </c:pt>
                <c:pt idx="1235">
                  <c:v>74.50</c:v>
                </c:pt>
                <c:pt idx="1236">
                  <c:v>74.63</c:v>
                </c:pt>
                <c:pt idx="1237">
                  <c:v>74.67</c:v>
                </c:pt>
                <c:pt idx="1238">
                  <c:v>74.85</c:v>
                </c:pt>
                <c:pt idx="1239">
                  <c:v>74.93</c:v>
                </c:pt>
                <c:pt idx="1240">
                  <c:v>74.97</c:v>
                </c:pt>
                <c:pt idx="1241">
                  <c:v>75.22</c:v>
                </c:pt>
                <c:pt idx="1242">
                  <c:v>75.38</c:v>
                </c:pt>
                <c:pt idx="1243">
                  <c:v>75.61</c:v>
                </c:pt>
                <c:pt idx="1244">
                  <c:v>75.67</c:v>
                </c:pt>
                <c:pt idx="1245">
                  <c:v>75.69</c:v>
                </c:pt>
                <c:pt idx="1246">
                  <c:v>75.71</c:v>
                </c:pt>
                <c:pt idx="1247">
                  <c:v>75.83</c:v>
                </c:pt>
                <c:pt idx="1248">
                  <c:v>75.85</c:v>
                </c:pt>
                <c:pt idx="1249">
                  <c:v>76.10</c:v>
                </c:pt>
                <c:pt idx="1250">
                  <c:v>76.14</c:v>
                </c:pt>
                <c:pt idx="1251">
                  <c:v>76.24</c:v>
                </c:pt>
                <c:pt idx="1252">
                  <c:v>76.28</c:v>
                </c:pt>
                <c:pt idx="1253">
                  <c:v>76.43</c:v>
                </c:pt>
                <c:pt idx="1254">
                  <c:v>76.73</c:v>
                </c:pt>
                <c:pt idx="1255">
                  <c:v>76.75</c:v>
                </c:pt>
                <c:pt idx="1256">
                  <c:v>76.79</c:v>
                </c:pt>
                <c:pt idx="1257">
                  <c:v>77.02</c:v>
                </c:pt>
                <c:pt idx="1258">
                  <c:v>77.04</c:v>
                </c:pt>
                <c:pt idx="1259">
                  <c:v>77.14</c:v>
                </c:pt>
                <c:pt idx="1260">
                  <c:v>77.18</c:v>
                </c:pt>
                <c:pt idx="1261">
                  <c:v>77.25</c:v>
                </c:pt>
                <c:pt idx="1262">
                  <c:v>77.29</c:v>
                </c:pt>
                <c:pt idx="1263">
                  <c:v>77.33</c:v>
                </c:pt>
                <c:pt idx="1264">
                  <c:v>77.39</c:v>
                </c:pt>
                <c:pt idx="1265">
                  <c:v>77.63</c:v>
                </c:pt>
                <c:pt idx="1266">
                  <c:v>77.65</c:v>
                </c:pt>
                <c:pt idx="1267">
                  <c:v>77.66</c:v>
                </c:pt>
                <c:pt idx="1268">
                  <c:v>78.10</c:v>
                </c:pt>
                <c:pt idx="1269">
                  <c:v>78.15</c:v>
                </c:pt>
                <c:pt idx="1270">
                  <c:v>78.17</c:v>
                </c:pt>
                <c:pt idx="1271">
                  <c:v>78.23</c:v>
                </c:pt>
                <c:pt idx="1272">
                  <c:v>78.53</c:v>
                </c:pt>
                <c:pt idx="1273">
                  <c:v>78.54</c:v>
                </c:pt>
                <c:pt idx="1274">
                  <c:v>78.68</c:v>
                </c:pt>
                <c:pt idx="1275">
                  <c:v>78.82</c:v>
                </c:pt>
                <c:pt idx="1276">
                  <c:v>78.86</c:v>
                </c:pt>
                <c:pt idx="1277">
                  <c:v>78.88</c:v>
                </c:pt>
                <c:pt idx="1278">
                  <c:v>78.90</c:v>
                </c:pt>
                <c:pt idx="1279">
                  <c:v>78.92</c:v>
                </c:pt>
                <c:pt idx="1280">
                  <c:v>78.98</c:v>
                </c:pt>
                <c:pt idx="1281">
                  <c:v>78.99</c:v>
                </c:pt>
                <c:pt idx="1282">
                  <c:v>79.01</c:v>
                </c:pt>
                <c:pt idx="1283">
                  <c:v>79.09</c:v>
                </c:pt>
                <c:pt idx="1284">
                  <c:v>79.43</c:v>
                </c:pt>
                <c:pt idx="1285">
                  <c:v>79.44</c:v>
                </c:pt>
                <c:pt idx="1286">
                  <c:v>79.50</c:v>
                </c:pt>
                <c:pt idx="1287">
                  <c:v>79.70</c:v>
                </c:pt>
                <c:pt idx="1288">
                  <c:v>79.74</c:v>
                </c:pt>
                <c:pt idx="1289">
                  <c:v>79.86</c:v>
                </c:pt>
                <c:pt idx="1290">
                  <c:v>79.87</c:v>
                </c:pt>
                <c:pt idx="1291">
                  <c:v>79.89</c:v>
                </c:pt>
                <c:pt idx="1292">
                  <c:v>79.97</c:v>
                </c:pt>
                <c:pt idx="1293">
                  <c:v>79.99</c:v>
                </c:pt>
                <c:pt idx="1294">
                  <c:v>80.27</c:v>
                </c:pt>
                <c:pt idx="1295">
                  <c:v>80.34</c:v>
                </c:pt>
                <c:pt idx="1296">
                  <c:v>80.38</c:v>
                </c:pt>
                <c:pt idx="1297">
                  <c:v>80.50</c:v>
                </c:pt>
                <c:pt idx="1298">
                  <c:v>80.66</c:v>
                </c:pt>
                <c:pt idx="1299">
                  <c:v>80.75</c:v>
                </c:pt>
                <c:pt idx="1300">
                  <c:v>80.79</c:v>
                </c:pt>
                <c:pt idx="1301">
                  <c:v>80.85</c:v>
                </c:pt>
                <c:pt idx="1302">
                  <c:v>80.95</c:v>
                </c:pt>
                <c:pt idx="1303">
                  <c:v>81.09</c:v>
                </c:pt>
                <c:pt idx="1304">
                  <c:v>81.11</c:v>
                </c:pt>
                <c:pt idx="1305">
                  <c:v>81.20</c:v>
                </c:pt>
                <c:pt idx="1306">
                  <c:v>81.24</c:v>
                </c:pt>
                <c:pt idx="1307">
                  <c:v>81.40</c:v>
                </c:pt>
                <c:pt idx="1308">
                  <c:v>81.50</c:v>
                </c:pt>
                <c:pt idx="1309">
                  <c:v>81.85</c:v>
                </c:pt>
                <c:pt idx="1310">
                  <c:v>82.01</c:v>
                </c:pt>
                <c:pt idx="1311">
                  <c:v>82.14</c:v>
                </c:pt>
                <c:pt idx="1312">
                  <c:v>82.22</c:v>
                </c:pt>
                <c:pt idx="1313">
                  <c:v>82.28</c:v>
                </c:pt>
                <c:pt idx="1314">
                  <c:v>82.32</c:v>
                </c:pt>
                <c:pt idx="1315">
                  <c:v>82.61</c:v>
                </c:pt>
                <c:pt idx="1316">
                  <c:v>82.71</c:v>
                </c:pt>
                <c:pt idx="1317">
                  <c:v>82.73</c:v>
                </c:pt>
                <c:pt idx="1318">
                  <c:v>82.75</c:v>
                </c:pt>
                <c:pt idx="1319">
                  <c:v>82.95</c:v>
                </c:pt>
                <c:pt idx="1320">
                  <c:v>83.04</c:v>
                </c:pt>
                <c:pt idx="1321">
                  <c:v>83.20</c:v>
                </c:pt>
                <c:pt idx="1322">
                  <c:v>83.36</c:v>
                </c:pt>
                <c:pt idx="1323">
                  <c:v>83.38</c:v>
                </c:pt>
                <c:pt idx="1324">
                  <c:v>83.51</c:v>
                </c:pt>
                <c:pt idx="1325">
                  <c:v>83.61</c:v>
                </c:pt>
                <c:pt idx="1326">
                  <c:v>83.80</c:v>
                </c:pt>
                <c:pt idx="1327">
                  <c:v>83.96</c:v>
                </c:pt>
                <c:pt idx="1328">
                  <c:v>84.10</c:v>
                </c:pt>
                <c:pt idx="1329">
                  <c:v>84.14</c:v>
                </c:pt>
                <c:pt idx="1330">
                  <c:v>84.18</c:v>
                </c:pt>
                <c:pt idx="1331">
                  <c:v>84.26</c:v>
                </c:pt>
                <c:pt idx="1332">
                  <c:v>84.39</c:v>
                </c:pt>
                <c:pt idx="1333">
                  <c:v>84.41</c:v>
                </c:pt>
                <c:pt idx="1334">
                  <c:v>84.51</c:v>
                </c:pt>
                <c:pt idx="1335">
                  <c:v>84.55</c:v>
                </c:pt>
                <c:pt idx="1336">
                  <c:v>84.63</c:v>
                </c:pt>
                <c:pt idx="1337">
                  <c:v>84.67</c:v>
                </c:pt>
                <c:pt idx="1338">
                  <c:v>84.69</c:v>
                </c:pt>
                <c:pt idx="1339">
                  <c:v>84.74</c:v>
                </c:pt>
                <c:pt idx="1340">
                  <c:v>84.79</c:v>
                </c:pt>
                <c:pt idx="1341">
                  <c:v>84.82</c:v>
                </c:pt>
                <c:pt idx="1342">
                  <c:v>84.83</c:v>
                </c:pt>
                <c:pt idx="1343">
                  <c:v>84.84</c:v>
                </c:pt>
                <c:pt idx="1344">
                  <c:v>84.86</c:v>
                </c:pt>
                <c:pt idx="1345">
                  <c:v>85.05</c:v>
                </c:pt>
                <c:pt idx="1346">
                  <c:v>85.29</c:v>
                </c:pt>
                <c:pt idx="1347">
                  <c:v>85.31</c:v>
                </c:pt>
                <c:pt idx="1348">
                  <c:v>85.45</c:v>
                </c:pt>
                <c:pt idx="1349">
                  <c:v>85.74</c:v>
                </c:pt>
                <c:pt idx="1350">
                  <c:v>85.76</c:v>
                </c:pt>
                <c:pt idx="1351">
                  <c:v>85.92</c:v>
                </c:pt>
                <c:pt idx="1352">
                  <c:v>86.06</c:v>
                </c:pt>
                <c:pt idx="1353">
                  <c:v>86.15</c:v>
                </c:pt>
                <c:pt idx="1354">
                  <c:v>86.54</c:v>
                </c:pt>
                <c:pt idx="1355">
                  <c:v>86.66</c:v>
                </c:pt>
                <c:pt idx="1356">
                  <c:v>86.76</c:v>
                </c:pt>
                <c:pt idx="1357">
                  <c:v>86.95</c:v>
                </c:pt>
                <c:pt idx="1358">
                  <c:v>86.97</c:v>
                </c:pt>
                <c:pt idx="1359">
                  <c:v>87.07</c:v>
                </c:pt>
                <c:pt idx="1360">
                  <c:v>87.11</c:v>
                </c:pt>
                <c:pt idx="1361">
                  <c:v>87.13</c:v>
                </c:pt>
                <c:pt idx="1362">
                  <c:v>87.15</c:v>
                </c:pt>
                <c:pt idx="1363">
                  <c:v>87.27</c:v>
                </c:pt>
                <c:pt idx="1364">
                  <c:v>87.48</c:v>
                </c:pt>
                <c:pt idx="1365">
                  <c:v>87.52</c:v>
                </c:pt>
                <c:pt idx="1366">
                  <c:v>87.56</c:v>
                </c:pt>
                <c:pt idx="1367">
                  <c:v>87.78</c:v>
                </c:pt>
                <c:pt idx="1368">
                  <c:v>88.01</c:v>
                </c:pt>
                <c:pt idx="1369">
                  <c:v>88.25</c:v>
                </c:pt>
                <c:pt idx="1370">
                  <c:v>88.30</c:v>
                </c:pt>
                <c:pt idx="1371">
                  <c:v>88.46</c:v>
                </c:pt>
                <c:pt idx="1372">
                  <c:v>88.68</c:v>
                </c:pt>
                <c:pt idx="1373">
                  <c:v>88.75</c:v>
                </c:pt>
                <c:pt idx="1374">
                  <c:v>88.91</c:v>
                </c:pt>
                <c:pt idx="1375">
                  <c:v>88.93</c:v>
                </c:pt>
                <c:pt idx="1376">
                  <c:v>88.95</c:v>
                </c:pt>
                <c:pt idx="1377">
                  <c:v>89.20</c:v>
                </c:pt>
                <c:pt idx="1378">
                  <c:v>89.38</c:v>
                </c:pt>
                <c:pt idx="1379">
                  <c:v>89.52</c:v>
                </c:pt>
                <c:pt idx="1380">
                  <c:v>89.83</c:v>
                </c:pt>
                <c:pt idx="1381">
                  <c:v>90.03</c:v>
                </c:pt>
                <c:pt idx="1382">
                  <c:v>90.26</c:v>
                </c:pt>
                <c:pt idx="1383">
                  <c:v>90.28</c:v>
                </c:pt>
                <c:pt idx="1384">
                  <c:v>90.40</c:v>
                </c:pt>
                <c:pt idx="1385">
                  <c:v>90.46</c:v>
                </c:pt>
                <c:pt idx="1386">
                  <c:v>90.65</c:v>
                </c:pt>
                <c:pt idx="1387">
                  <c:v>90.87</c:v>
                </c:pt>
                <c:pt idx="1388">
                  <c:v>90.93</c:v>
                </c:pt>
                <c:pt idx="1389">
                  <c:v>91.02</c:v>
                </c:pt>
                <c:pt idx="1390">
                  <c:v>91.18</c:v>
                </c:pt>
                <c:pt idx="1391">
                  <c:v>91.26</c:v>
                </c:pt>
                <c:pt idx="1392">
                  <c:v>91.47</c:v>
                </c:pt>
                <c:pt idx="1393">
                  <c:v>91.63</c:v>
                </c:pt>
                <c:pt idx="1394">
                  <c:v>91.92</c:v>
                </c:pt>
                <c:pt idx="1395">
                  <c:v>91.99</c:v>
                </c:pt>
                <c:pt idx="1396">
                  <c:v>92.08</c:v>
                </c:pt>
                <c:pt idx="1397">
                  <c:v>92.35</c:v>
                </c:pt>
                <c:pt idx="1398">
                  <c:v>92.37</c:v>
                </c:pt>
                <c:pt idx="1399">
                  <c:v>92.41</c:v>
                </c:pt>
                <c:pt idx="1400">
                  <c:v>92.53</c:v>
                </c:pt>
                <c:pt idx="1401">
                  <c:v>93.10</c:v>
                </c:pt>
                <c:pt idx="1402">
                  <c:v>93.15</c:v>
                </c:pt>
                <c:pt idx="1403">
                  <c:v>93.27</c:v>
                </c:pt>
                <c:pt idx="1404">
                  <c:v>93.43</c:v>
                </c:pt>
                <c:pt idx="1405">
                  <c:v>93.59</c:v>
                </c:pt>
                <c:pt idx="1406">
                  <c:v>93.60</c:v>
                </c:pt>
                <c:pt idx="1407">
                  <c:v>93.64</c:v>
                </c:pt>
                <c:pt idx="1408">
                  <c:v>93.88</c:v>
                </c:pt>
                <c:pt idx="1409">
                  <c:v>94.19</c:v>
                </c:pt>
                <c:pt idx="1410">
                  <c:v>94.25</c:v>
                </c:pt>
                <c:pt idx="1411">
                  <c:v>94.48</c:v>
                </c:pt>
                <c:pt idx="1412">
                  <c:v>94.50</c:v>
                </c:pt>
                <c:pt idx="1413">
                  <c:v>94.78</c:v>
                </c:pt>
                <c:pt idx="1414">
                  <c:v>95.38</c:v>
                </c:pt>
                <c:pt idx="1415">
                  <c:v>95.67</c:v>
                </c:pt>
                <c:pt idx="1416">
                  <c:v>95.68</c:v>
                </c:pt>
                <c:pt idx="1417">
                  <c:v>95.70</c:v>
                </c:pt>
                <c:pt idx="1418">
                  <c:v>95.72</c:v>
                </c:pt>
                <c:pt idx="1419">
                  <c:v>95.83</c:v>
                </c:pt>
                <c:pt idx="1420">
                  <c:v>96.28</c:v>
                </c:pt>
                <c:pt idx="1421">
                  <c:v>96.60</c:v>
                </c:pt>
                <c:pt idx="1422">
                  <c:v>97.05</c:v>
                </c:pt>
                <c:pt idx="1423">
                  <c:v>97.18</c:v>
                </c:pt>
                <c:pt idx="1424">
                  <c:v>97.45</c:v>
                </c:pt>
                <c:pt idx="1425">
                  <c:v>97.79</c:v>
                </c:pt>
                <c:pt idx="1426">
                  <c:v>97.85</c:v>
                </c:pt>
                <c:pt idx="1427">
                  <c:v>97.93</c:v>
                </c:pt>
                <c:pt idx="1428">
                  <c:v>97.95</c:v>
                </c:pt>
                <c:pt idx="1429">
                  <c:v>98.40</c:v>
                </c:pt>
                <c:pt idx="1430">
                  <c:v>98.55</c:v>
                </c:pt>
                <c:pt idx="1431">
                  <c:v>98.61</c:v>
                </c:pt>
                <c:pt idx="1432">
                  <c:v>98.87</c:v>
                </c:pt>
                <c:pt idx="1433">
                  <c:v>98.98</c:v>
                </c:pt>
                <c:pt idx="1434">
                  <c:v>99.24</c:v>
                </c:pt>
                <c:pt idx="1435">
                  <c:v>99.30</c:v>
                </c:pt>
                <c:pt idx="1436">
                  <c:v>99.57</c:v>
                </c:pt>
                <c:pt idx="1437">
                  <c:v>99.60</c:v>
                </c:pt>
                <c:pt idx="1438">
                  <c:v>99.98</c:v>
                </c:pt>
                <c:pt idx="1439">
                  <c:v>100.20</c:v>
                </c:pt>
                <c:pt idx="1440">
                  <c:v>100.23</c:v>
                </c:pt>
                <c:pt idx="1441">
                  <c:v>100.49</c:v>
                </c:pt>
                <c:pt idx="1442">
                  <c:v>100.65</c:v>
                </c:pt>
                <c:pt idx="1443">
                  <c:v>101.10</c:v>
                </c:pt>
                <c:pt idx="1444">
                  <c:v>101.11</c:v>
                </c:pt>
                <c:pt idx="1445">
                  <c:v>101.21</c:v>
                </c:pt>
                <c:pt idx="1446">
                  <c:v>101.56</c:v>
                </c:pt>
                <c:pt idx="1447">
                  <c:v>101.70</c:v>
                </c:pt>
                <c:pt idx="1448">
                  <c:v>101.86</c:v>
                </c:pt>
                <c:pt idx="1449">
                  <c:v>102.06</c:v>
                </c:pt>
                <c:pt idx="1450">
                  <c:v>102.46</c:v>
                </c:pt>
                <c:pt idx="1451">
                  <c:v>102.60</c:v>
                </c:pt>
                <c:pt idx="1452">
                  <c:v>102.62</c:v>
                </c:pt>
                <c:pt idx="1453">
                  <c:v>102.88</c:v>
                </c:pt>
                <c:pt idx="1454">
                  <c:v>102.99</c:v>
                </c:pt>
                <c:pt idx="1455">
                  <c:v>103.36</c:v>
                </c:pt>
                <c:pt idx="1456">
                  <c:v>103.72</c:v>
                </c:pt>
                <c:pt idx="1457">
                  <c:v>103.79</c:v>
                </c:pt>
                <c:pt idx="1458">
                  <c:v>103.81</c:v>
                </c:pt>
                <c:pt idx="1459">
                  <c:v>103.83</c:v>
                </c:pt>
                <c:pt idx="1460">
                  <c:v>103.84</c:v>
                </c:pt>
                <c:pt idx="1461">
                  <c:v>104.05</c:v>
                </c:pt>
                <c:pt idx="1462">
                  <c:v>104.26</c:v>
                </c:pt>
                <c:pt idx="1463">
                  <c:v>104.32</c:v>
                </c:pt>
                <c:pt idx="1464">
                  <c:v>104.34</c:v>
                </c:pt>
                <c:pt idx="1465">
                  <c:v>104.48</c:v>
                </c:pt>
                <c:pt idx="1466">
                  <c:v>104.95</c:v>
                </c:pt>
                <c:pt idx="1467">
                  <c:v>105.02</c:v>
                </c:pt>
                <c:pt idx="1468">
                  <c:v>105.30</c:v>
                </c:pt>
                <c:pt idx="1469">
                  <c:v>105.37</c:v>
                </c:pt>
                <c:pt idx="1470">
                  <c:v>105.50</c:v>
                </c:pt>
                <c:pt idx="1471">
                  <c:v>105.61</c:v>
                </c:pt>
                <c:pt idx="1472">
                  <c:v>106.06</c:v>
                </c:pt>
                <c:pt idx="1473">
                  <c:v>106.53</c:v>
                </c:pt>
                <c:pt idx="1474">
                  <c:v>106.67</c:v>
                </c:pt>
                <c:pt idx="1475">
                  <c:v>107.00</c:v>
                </c:pt>
                <c:pt idx="1476">
                  <c:v>107.41</c:v>
                </c:pt>
                <c:pt idx="1477">
                  <c:v>107.57</c:v>
                </c:pt>
                <c:pt idx="1478">
                  <c:v>107.73</c:v>
                </c:pt>
                <c:pt idx="1479">
                  <c:v>108.33</c:v>
                </c:pt>
                <c:pt idx="1480">
                  <c:v>108.35</c:v>
                </c:pt>
                <c:pt idx="1481">
                  <c:v>108.92</c:v>
                </c:pt>
                <c:pt idx="1482">
                  <c:v>109.06</c:v>
                </c:pt>
                <c:pt idx="1483">
                  <c:v>109.23</c:v>
                </c:pt>
                <c:pt idx="1484">
                  <c:v>109.25</c:v>
                </c:pt>
                <c:pt idx="1485">
                  <c:v>109.31</c:v>
                </c:pt>
                <c:pt idx="1486">
                  <c:v>109.49</c:v>
                </c:pt>
                <c:pt idx="1487">
                  <c:v>109.52</c:v>
                </c:pt>
                <c:pt idx="1488">
                  <c:v>110.37</c:v>
                </c:pt>
                <c:pt idx="1489">
                  <c:v>110.58</c:v>
                </c:pt>
                <c:pt idx="1490">
                  <c:v>110.95</c:v>
                </c:pt>
                <c:pt idx="1491">
                  <c:v>111.40</c:v>
                </c:pt>
                <c:pt idx="1492">
                  <c:v>111.48</c:v>
                </c:pt>
                <c:pt idx="1493">
                  <c:v>111.79</c:v>
                </c:pt>
                <c:pt idx="1494">
                  <c:v>111.95</c:v>
                </c:pt>
                <c:pt idx="1495">
                  <c:v>112.05</c:v>
                </c:pt>
                <c:pt idx="1496">
                  <c:v>112.22</c:v>
                </c:pt>
                <c:pt idx="1497">
                  <c:v>112.40</c:v>
                </c:pt>
                <c:pt idx="1498">
                  <c:v>112.60</c:v>
                </c:pt>
                <c:pt idx="1499">
                  <c:v>112.83</c:v>
                </c:pt>
                <c:pt idx="1500">
                  <c:v>112.85</c:v>
                </c:pt>
                <c:pt idx="1501">
                  <c:v>112.87</c:v>
                </c:pt>
                <c:pt idx="1502">
                  <c:v>113.30</c:v>
                </c:pt>
                <c:pt idx="1503">
                  <c:v>113.59</c:v>
                </c:pt>
                <c:pt idx="1504">
                  <c:v>113.89</c:v>
                </c:pt>
                <c:pt idx="1505">
                  <c:v>114.08</c:v>
                </c:pt>
                <c:pt idx="1506">
                  <c:v>114.10</c:v>
                </c:pt>
                <c:pt idx="1507">
                  <c:v>114.65</c:v>
                </c:pt>
                <c:pt idx="1508">
                  <c:v>115.10</c:v>
                </c:pt>
                <c:pt idx="1509">
                  <c:v>116.33</c:v>
                </c:pt>
                <c:pt idx="1510">
                  <c:v>116.45</c:v>
                </c:pt>
                <c:pt idx="1511">
                  <c:v>116.49</c:v>
                </c:pt>
                <c:pt idx="1512">
                  <c:v>116.90</c:v>
                </c:pt>
                <c:pt idx="1513">
                  <c:v>117.27</c:v>
                </c:pt>
                <c:pt idx="1514">
                  <c:v>117.35</c:v>
                </c:pt>
                <c:pt idx="1515">
                  <c:v>117.66</c:v>
                </c:pt>
                <c:pt idx="1516">
                  <c:v>118.27</c:v>
                </c:pt>
                <c:pt idx="1517">
                  <c:v>118.72</c:v>
                </c:pt>
                <c:pt idx="1518">
                  <c:v>118.85</c:v>
                </c:pt>
                <c:pt idx="1519">
                  <c:v>119.17</c:v>
                </c:pt>
                <c:pt idx="1520">
                  <c:v>119.28</c:v>
                </c:pt>
                <c:pt idx="1521">
                  <c:v>119.62</c:v>
                </c:pt>
                <c:pt idx="1522">
                  <c:v>119.79</c:v>
                </c:pt>
                <c:pt idx="1523">
                  <c:v>120.07</c:v>
                </c:pt>
                <c:pt idx="1524">
                  <c:v>120.20</c:v>
                </c:pt>
                <c:pt idx="1525">
                  <c:v>120.34</c:v>
                </c:pt>
                <c:pt idx="1526">
                  <c:v>120.36</c:v>
                </c:pt>
                <c:pt idx="1527">
                  <c:v>120.51</c:v>
                </c:pt>
                <c:pt idx="1528">
                  <c:v>120.56</c:v>
                </c:pt>
                <c:pt idx="1529">
                  <c:v>121.06</c:v>
                </c:pt>
                <c:pt idx="1530">
                  <c:v>121.10</c:v>
                </c:pt>
                <c:pt idx="1531">
                  <c:v>121.42</c:v>
                </c:pt>
                <c:pt idx="1532">
                  <c:v>121.87</c:v>
                </c:pt>
                <c:pt idx="1533">
                  <c:v>121.89</c:v>
                </c:pt>
                <c:pt idx="1534">
                  <c:v>122.32</c:v>
                </c:pt>
                <c:pt idx="1535">
                  <c:v>122.77</c:v>
                </c:pt>
                <c:pt idx="1536">
                  <c:v>122.90</c:v>
                </c:pt>
                <c:pt idx="1537">
                  <c:v>123.33</c:v>
                </c:pt>
                <c:pt idx="1538">
                  <c:v>124.12</c:v>
                </c:pt>
                <c:pt idx="1539">
                  <c:v>125.48</c:v>
                </c:pt>
                <c:pt idx="1540">
                  <c:v>125.56</c:v>
                </c:pt>
                <c:pt idx="1541">
                  <c:v>126.38</c:v>
                </c:pt>
                <c:pt idx="1542">
                  <c:v>127.13</c:v>
                </c:pt>
                <c:pt idx="1543">
                  <c:v>127.58</c:v>
                </c:pt>
                <c:pt idx="1544">
                  <c:v>127.73</c:v>
                </c:pt>
                <c:pt idx="1545">
                  <c:v>127.87</c:v>
                </c:pt>
                <c:pt idx="1546">
                  <c:v>128.55</c:v>
                </c:pt>
                <c:pt idx="1547">
                  <c:v>128.63</c:v>
                </c:pt>
                <c:pt idx="1548">
                  <c:v>129.01</c:v>
                </c:pt>
                <c:pt idx="1549">
                  <c:v>129.08</c:v>
                </c:pt>
                <c:pt idx="1550">
                  <c:v>129.40</c:v>
                </c:pt>
                <c:pt idx="1551">
                  <c:v>129.55</c:v>
                </c:pt>
                <c:pt idx="1552">
                  <c:v>129.98</c:v>
                </c:pt>
                <c:pt idx="1553">
                  <c:v>130.08</c:v>
                </c:pt>
                <c:pt idx="1554">
                  <c:v>130.90</c:v>
                </c:pt>
                <c:pt idx="1555">
                  <c:v>131.33</c:v>
                </c:pt>
                <c:pt idx="1556">
                  <c:v>131.60</c:v>
                </c:pt>
                <c:pt idx="1557">
                  <c:v>131.72</c:v>
                </c:pt>
                <c:pt idx="1558">
                  <c:v>133.97</c:v>
                </c:pt>
                <c:pt idx="1559">
                  <c:v>134.52</c:v>
                </c:pt>
                <c:pt idx="1560">
                  <c:v>134.66</c:v>
                </c:pt>
                <c:pt idx="1561">
                  <c:v>134.95</c:v>
                </c:pt>
                <c:pt idx="1562">
                  <c:v>135.42</c:v>
                </c:pt>
                <c:pt idx="1563">
                  <c:v>135.85</c:v>
                </c:pt>
                <c:pt idx="1564">
                  <c:v>136.48</c:v>
                </c:pt>
                <c:pt idx="1565">
                  <c:v>136.91</c:v>
                </c:pt>
                <c:pt idx="1566">
                  <c:v>137.57</c:v>
                </c:pt>
                <c:pt idx="1567">
                  <c:v>137.77</c:v>
                </c:pt>
                <c:pt idx="1568">
                  <c:v>138.80</c:v>
                </c:pt>
                <c:pt idx="1569">
                  <c:v>139.16</c:v>
                </c:pt>
                <c:pt idx="1570">
                  <c:v>139.43</c:v>
                </c:pt>
                <c:pt idx="1571">
                  <c:v>139.46</c:v>
                </c:pt>
                <c:pt idx="1572">
                  <c:v>140.66</c:v>
                </c:pt>
                <c:pt idx="1573">
                  <c:v>141.17</c:v>
                </c:pt>
                <c:pt idx="1574">
                  <c:v>141.42</c:v>
                </c:pt>
                <c:pt idx="1575">
                  <c:v>141.74</c:v>
                </c:pt>
                <c:pt idx="1576">
                  <c:v>143.07</c:v>
                </c:pt>
                <c:pt idx="1577">
                  <c:v>143.09</c:v>
                </c:pt>
                <c:pt idx="1578">
                  <c:v>144.06</c:v>
                </c:pt>
                <c:pt idx="1579">
                  <c:v>144.10</c:v>
                </c:pt>
                <c:pt idx="1580">
                  <c:v>144.34</c:v>
                </c:pt>
                <c:pt idx="1581">
                  <c:v>144.73</c:v>
                </c:pt>
                <c:pt idx="1582">
                  <c:v>146.24</c:v>
                </c:pt>
                <c:pt idx="1583">
                  <c:v>148.64</c:v>
                </c:pt>
                <c:pt idx="1584">
                  <c:v>149.40</c:v>
                </c:pt>
                <c:pt idx="1585">
                  <c:v>149.91</c:v>
                </c:pt>
                <c:pt idx="1586">
                  <c:v>152.85</c:v>
                </c:pt>
                <c:pt idx="1587">
                  <c:v>152.87</c:v>
                </c:pt>
                <c:pt idx="1588">
                  <c:v>153.49</c:v>
                </c:pt>
                <c:pt idx="1589">
                  <c:v>153.95</c:v>
                </c:pt>
                <c:pt idx="1590">
                  <c:v>154.02</c:v>
                </c:pt>
                <c:pt idx="1591">
                  <c:v>155.43</c:v>
                </c:pt>
                <c:pt idx="1592">
                  <c:v>155.86</c:v>
                </c:pt>
                <c:pt idx="1593">
                  <c:v>156.46</c:v>
                </c:pt>
                <c:pt idx="1594">
                  <c:v>156.63</c:v>
                </c:pt>
                <c:pt idx="1595">
                  <c:v>157.97</c:v>
                </c:pt>
                <c:pt idx="1596">
                  <c:v>157.99</c:v>
                </c:pt>
                <c:pt idx="1597">
                  <c:v>161.35</c:v>
                </c:pt>
                <c:pt idx="1598">
                  <c:v>162.33</c:v>
                </c:pt>
                <c:pt idx="1599">
                  <c:v>162.49</c:v>
                </c:pt>
                <c:pt idx="1600">
                  <c:v>163.11</c:v>
                </c:pt>
                <c:pt idx="1601">
                  <c:v>164.42</c:v>
                </c:pt>
                <c:pt idx="1602">
                  <c:v>165.50</c:v>
                </c:pt>
                <c:pt idx="1603">
                  <c:v>165.81</c:v>
                </c:pt>
                <c:pt idx="1604">
                  <c:v>167.91</c:v>
                </c:pt>
                <c:pt idx="1605">
                  <c:v>168.92</c:v>
                </c:pt>
                <c:pt idx="1606">
                  <c:v>169.94</c:v>
                </c:pt>
                <c:pt idx="1607">
                  <c:v>171.02</c:v>
                </c:pt>
                <c:pt idx="1608">
                  <c:v>171.07</c:v>
                </c:pt>
                <c:pt idx="1609">
                  <c:v>171.19</c:v>
                </c:pt>
                <c:pt idx="1610">
                  <c:v>172.56</c:v>
                </c:pt>
                <c:pt idx="1611">
                  <c:v>174.48</c:v>
                </c:pt>
                <c:pt idx="1612">
                  <c:v>175.59</c:v>
                </c:pt>
                <c:pt idx="1613">
                  <c:v>176.02</c:v>
                </c:pt>
                <c:pt idx="1614">
                  <c:v>177.84</c:v>
                </c:pt>
                <c:pt idx="1615">
                  <c:v>178.11</c:v>
                </c:pt>
                <c:pt idx="1616">
                  <c:v>180.15</c:v>
                </c:pt>
                <c:pt idx="1617">
                  <c:v>182.05</c:v>
                </c:pt>
                <c:pt idx="1618">
                  <c:v>182.34</c:v>
                </c:pt>
                <c:pt idx="1619">
                  <c:v>183.26</c:v>
                </c:pt>
                <c:pt idx="1620">
                  <c:v>190.93</c:v>
                </c:pt>
                <c:pt idx="1621">
                  <c:v>191.18</c:v>
                </c:pt>
                <c:pt idx="1622">
                  <c:v>192.59</c:v>
                </c:pt>
                <c:pt idx="1623">
                  <c:v>193.64</c:v>
                </c:pt>
                <c:pt idx="1624">
                  <c:v>194.94</c:v>
                </c:pt>
                <c:pt idx="1625">
                  <c:v>197.54</c:v>
                </c:pt>
                <c:pt idx="1626">
                  <c:v>198.28</c:v>
                </c:pt>
                <c:pt idx="1627">
                  <c:v>208.43</c:v>
                </c:pt>
                <c:pt idx="1628">
                  <c:v>209.13</c:v>
                </c:pt>
                <c:pt idx="1629">
                  <c:v>209.88</c:v>
                </c:pt>
                <c:pt idx="1630">
                  <c:v>210.78</c:v>
                </c:pt>
                <c:pt idx="1631">
                  <c:v>211.89</c:v>
                </c:pt>
                <c:pt idx="1632">
                  <c:v>214.08</c:v>
                </c:pt>
                <c:pt idx="1633">
                  <c:v>218.76</c:v>
                </c:pt>
                <c:pt idx="1634">
                  <c:v>223.24</c:v>
                </c:pt>
                <c:pt idx="1635">
                  <c:v>225.68</c:v>
                </c:pt>
                <c:pt idx="1636">
                  <c:v>226.87</c:v>
                </c:pt>
                <c:pt idx="1637">
                  <c:v>228.69</c:v>
                </c:pt>
                <c:pt idx="1638">
                  <c:v>230.01</c:v>
                </c:pt>
                <c:pt idx="1639">
                  <c:v>233.21</c:v>
                </c:pt>
                <c:pt idx="1640">
                  <c:v>233.23</c:v>
                </c:pt>
                <c:pt idx="1641">
                  <c:v>239.21</c:v>
                </c:pt>
                <c:pt idx="1642">
                  <c:v>244.03</c:v>
                </c:pt>
                <c:pt idx="1643">
                  <c:v>250.07</c:v>
                </c:pt>
                <c:pt idx="1644">
                  <c:v>250.95</c:v>
                </c:pt>
                <c:pt idx="1645">
                  <c:v>252.79</c:v>
                </c:pt>
                <c:pt idx="1646">
                  <c:v>256.21</c:v>
                </c:pt>
                <c:pt idx="1647">
                  <c:v>270.82</c:v>
                </c:pt>
                <c:pt idx="1648">
                  <c:v>298.39</c:v>
                </c:pt>
                <c:pt idx="1649">
                  <c:v>315.96</c:v>
                </c:pt>
                <c:pt idx="1650">
                  <c:v>318.93</c:v>
                </c:pt>
                <c:pt idx="1651">
                  <c:v>335.81</c:v>
                </c:pt>
                <c:pt idx="1652">
                  <c:v>353.55</c:v>
                </c:pt>
                <c:pt idx="1653">
                  <c:v>354.82</c:v>
                </c:pt>
                <c:pt idx="1654">
                  <c:v>388.81</c:v>
                </c:pt>
                <c:pt idx="1655">
                  <c:v>422.45</c:v>
                </c:pt>
                <c:pt idx="1656">
                  <c:v>1090.71</c:v>
                </c:pt>
              </c:strCache>
            </c:strRef>
          </c:cat>
          <c:val>
            <c:numRef>
              <c:f>Sheet2!$B$2:$B$1658</c:f>
              <c:numCache>
                <c:formatCode>###0.0</c:formatCode>
                <c:ptCount val="1657"/>
                <c:pt idx="0">
                  <c:v>2.9381749293043109E-2</c:v>
                </c:pt>
                <c:pt idx="1">
                  <c:v>4.1653213279999046E-2</c:v>
                </c:pt>
                <c:pt idx="2">
                  <c:v>4.9889360188927076E-2</c:v>
                </c:pt>
                <c:pt idx="3">
                  <c:v>6.6741102213793591E-2</c:v>
                </c:pt>
                <c:pt idx="4">
                  <c:v>8.5214665786941104E-2</c:v>
                </c:pt>
                <c:pt idx="5">
                  <c:v>9.0032270434953043E-2</c:v>
                </c:pt>
                <c:pt idx="6">
                  <c:v>0.11002263900230372</c:v>
                </c:pt>
                <c:pt idx="7">
                  <c:v>0.13971618011308298</c:v>
                </c:pt>
                <c:pt idx="8">
                  <c:v>0.1581275380884524</c:v>
                </c:pt>
                <c:pt idx="9">
                  <c:v>0.16759431776482703</c:v>
                </c:pt>
                <c:pt idx="10">
                  <c:v>0.1844665303411977</c:v>
                </c:pt>
                <c:pt idx="11">
                  <c:v>0.21478223937413449</c:v>
                </c:pt>
                <c:pt idx="12">
                  <c:v>0.27140544793439425</c:v>
                </c:pt>
                <c:pt idx="13">
                  <c:v>0.2781466706513247</c:v>
                </c:pt>
                <c:pt idx="14">
                  <c:v>0.30006834571908586</c:v>
                </c:pt>
                <c:pt idx="15">
                  <c:v>0.32549545589973344</c:v>
                </c:pt>
                <c:pt idx="16">
                  <c:v>0.35572763204559588</c:v>
                </c:pt>
                <c:pt idx="17">
                  <c:v>0.3662455027275891</c:v>
                </c:pt>
                <c:pt idx="18">
                  <c:v>0.45539942929178795</c:v>
                </c:pt>
                <c:pt idx="19">
                  <c:v>0.50798617486245867</c:v>
                </c:pt>
                <c:pt idx="20">
                  <c:v>0.53558599164289178</c:v>
                </c:pt>
                <c:pt idx="21">
                  <c:v>0.54200258959438896</c:v>
                </c:pt>
                <c:pt idx="22">
                  <c:v>0.55954270341525281</c:v>
                </c:pt>
                <c:pt idx="23">
                  <c:v>0.59191661114852445</c:v>
                </c:pt>
                <c:pt idx="24">
                  <c:v>0.60966720950083353</c:v>
                </c:pt>
                <c:pt idx="25">
                  <c:v>0.62684171170276037</c:v>
                </c:pt>
                <c:pt idx="26">
                  <c:v>0.66903428157933331</c:v>
                </c:pt>
                <c:pt idx="27">
                  <c:v>0.6863498605735987</c:v>
                </c:pt>
                <c:pt idx="28">
                  <c:v>0.71215854645293875</c:v>
                </c:pt>
                <c:pt idx="29">
                  <c:v>0.73452182089133311</c:v>
                </c:pt>
                <c:pt idx="30">
                  <c:v>0.74981775814183327</c:v>
                </c:pt>
                <c:pt idx="31">
                  <c:v>0.76829132171498082</c:v>
                </c:pt>
                <c:pt idx="32">
                  <c:v>0.78552551188242614</c:v>
                </c:pt>
                <c:pt idx="33">
                  <c:v>0.82959905804737621</c:v>
                </c:pt>
                <c:pt idx="34">
                  <c:v>0.89559375530303253</c:v>
                </c:pt>
                <c:pt idx="35">
                  <c:v>0.91792693264910963</c:v>
                </c:pt>
                <c:pt idx="36">
                  <c:v>0.93082396277393431</c:v>
                </c:pt>
                <c:pt idx="37">
                  <c:v>0.95314651478110979</c:v>
                </c:pt>
                <c:pt idx="38">
                  <c:v>1.1473392840499212</c:v>
                </c:pt>
                <c:pt idx="39">
                  <c:v>1.1518561630048307</c:v>
                </c:pt>
                <c:pt idx="40">
                  <c:v>1.1692910382408284</c:v>
                </c:pt>
                <c:pt idx="41">
                  <c:v>1.2554116424976178</c:v>
                </c:pt>
                <c:pt idx="42">
                  <c:v>1.3735806358793095</c:v>
                </c:pt>
                <c:pt idx="43">
                  <c:v>1.3976232124270462</c:v>
                </c:pt>
                <c:pt idx="44">
                  <c:v>1.4521871150382801</c:v>
                </c:pt>
                <c:pt idx="45">
                  <c:v>1.5179442315568701</c:v>
                </c:pt>
                <c:pt idx="46">
                  <c:v>1.5277781513024911</c:v>
                </c:pt>
                <c:pt idx="47">
                  <c:v>1.5494348258443262</c:v>
                </c:pt>
                <c:pt idx="48">
                  <c:v>1.5611536939256103</c:v>
                </c:pt>
                <c:pt idx="49">
                  <c:v>1.5998902092010696</c:v>
                </c:pt>
                <c:pt idx="50">
                  <c:v>1.6207631693228326</c:v>
                </c:pt>
                <c:pt idx="51">
                  <c:v>1.6267151910953126</c:v>
                </c:pt>
                <c:pt idx="52">
                  <c:v>1.6479314818167914</c:v>
                </c:pt>
                <c:pt idx="53">
                  <c:v>1.713078344690921</c:v>
                </c:pt>
                <c:pt idx="54">
                  <c:v>1.725841704649965</c:v>
                </c:pt>
                <c:pt idx="55">
                  <c:v>1.7353965455337987</c:v>
                </c:pt>
                <c:pt idx="56">
                  <c:v>1.9090723679853761</c:v>
                </c:pt>
                <c:pt idx="57">
                  <c:v>1.930343060265107</c:v>
                </c:pt>
                <c:pt idx="58">
                  <c:v>1.942496440747649</c:v>
                </c:pt>
                <c:pt idx="59">
                  <c:v>1.9620667566652321</c:v>
                </c:pt>
                <c:pt idx="60">
                  <c:v>2.0476743731120095</c:v>
                </c:pt>
                <c:pt idx="61">
                  <c:v>2.0611444209372256</c:v>
                </c:pt>
                <c:pt idx="62">
                  <c:v>2.0823254065067665</c:v>
                </c:pt>
                <c:pt idx="63">
                  <c:v>2.0925420271924668</c:v>
                </c:pt>
                <c:pt idx="64">
                  <c:v>2.1148175293289926</c:v>
                </c:pt>
                <c:pt idx="65">
                  <c:v>2.1503966940602015</c:v>
                </c:pt>
                <c:pt idx="66">
                  <c:v>2.1900646804166142</c:v>
                </c:pt>
                <c:pt idx="67">
                  <c:v>2.2015390377624939</c:v>
                </c:pt>
                <c:pt idx="68">
                  <c:v>2.2432232282900295</c:v>
                </c:pt>
                <c:pt idx="69">
                  <c:v>2.2559882825611703</c:v>
                </c:pt>
                <c:pt idx="70">
                  <c:v>2.300192163438588</c:v>
                </c:pt>
                <c:pt idx="71">
                  <c:v>2.3121431992561456</c:v>
                </c:pt>
                <c:pt idx="72">
                  <c:v>2.4097337290189813</c:v>
                </c:pt>
                <c:pt idx="73">
                  <c:v>2.4293839567466184</c:v>
                </c:pt>
                <c:pt idx="74">
                  <c:v>2.4649288336769293</c:v>
                </c:pt>
                <c:pt idx="75">
                  <c:v>2.4750714858189382</c:v>
                </c:pt>
                <c:pt idx="76">
                  <c:v>2.855793282006498</c:v>
                </c:pt>
                <c:pt idx="77">
                  <c:v>2.8779305391745691</c:v>
                </c:pt>
                <c:pt idx="78">
                  <c:v>2.8976475352929283</c:v>
                </c:pt>
                <c:pt idx="79">
                  <c:v>2.9578801162673511</c:v>
                </c:pt>
                <c:pt idx="80">
                  <c:v>2.9733853756078199</c:v>
                </c:pt>
                <c:pt idx="81">
                  <c:v>2.9911319624662149</c:v>
                </c:pt>
                <c:pt idx="82">
                  <c:v>3.0122304552994303</c:v>
                </c:pt>
                <c:pt idx="83">
                  <c:v>3.030555410247239</c:v>
                </c:pt>
                <c:pt idx="84">
                  <c:v>3.0485599370256486</c:v>
                </c:pt>
                <c:pt idx="85">
                  <c:v>3.0653595110230101</c:v>
                </c:pt>
                <c:pt idx="86">
                  <c:v>3.0865247189675329</c:v>
                </c:pt>
                <c:pt idx="87">
                  <c:v>3.1134230653671464</c:v>
                </c:pt>
                <c:pt idx="88">
                  <c:v>3.1922630258734923</c:v>
                </c:pt>
                <c:pt idx="89">
                  <c:v>3.2126239864312804</c:v>
                </c:pt>
                <c:pt idx="90">
                  <c:v>3.221001474938217</c:v>
                </c:pt>
                <c:pt idx="91">
                  <c:v>3.2628544887698645</c:v>
                </c:pt>
                <c:pt idx="92">
                  <c:v>3.2962347640628309</c:v>
                </c:pt>
                <c:pt idx="93">
                  <c:v>3.3689017489282809</c:v>
                </c:pt>
                <c:pt idx="94">
                  <c:v>3.4915072468244843</c:v>
                </c:pt>
                <c:pt idx="95">
                  <c:v>3.5152899732306051</c:v>
                </c:pt>
                <c:pt idx="96">
                  <c:v>3.6121555696997114</c:v>
                </c:pt>
                <c:pt idx="97">
                  <c:v>3.6326895922393345</c:v>
                </c:pt>
                <c:pt idx="98">
                  <c:v>3.6492226633977922</c:v>
                </c:pt>
                <c:pt idx="99">
                  <c:v>3.6645108201263654</c:v>
                </c:pt>
                <c:pt idx="100">
                  <c:v>3.685090741489041</c:v>
                </c:pt>
                <c:pt idx="101">
                  <c:v>3.8378387125030353</c:v>
                </c:pt>
                <c:pt idx="102">
                  <c:v>3.864098319945676</c:v>
                </c:pt>
                <c:pt idx="103">
                  <c:v>3.8839962724656609</c:v>
                </c:pt>
                <c:pt idx="104">
                  <c:v>3.9124851992948391</c:v>
                </c:pt>
                <c:pt idx="105">
                  <c:v>3.9497317267530114</c:v>
                </c:pt>
                <c:pt idx="106">
                  <c:v>3.9713793644896982</c:v>
                </c:pt>
                <c:pt idx="107">
                  <c:v>3.9931627326237118</c:v>
                </c:pt>
                <c:pt idx="108">
                  <c:v>4.3799584491634205</c:v>
                </c:pt>
                <c:pt idx="109">
                  <c:v>4.4048886304410413</c:v>
                </c:pt>
                <c:pt idx="110">
                  <c:v>4.431566650419942</c:v>
                </c:pt>
                <c:pt idx="111">
                  <c:v>4.4459477120534219</c:v>
                </c:pt>
                <c:pt idx="112">
                  <c:v>4.453644201052251</c:v>
                </c:pt>
                <c:pt idx="113">
                  <c:v>4.4696143755592406</c:v>
                </c:pt>
                <c:pt idx="114">
                  <c:v>4.7592216086446477</c:v>
                </c:pt>
                <c:pt idx="115">
                  <c:v>4.7764674126466522</c:v>
                </c:pt>
                <c:pt idx="116">
                  <c:v>4.806976577237883</c:v>
                </c:pt>
                <c:pt idx="117">
                  <c:v>4.8492914062137453</c:v>
                </c:pt>
                <c:pt idx="118">
                  <c:v>4.8672204414398363</c:v>
                </c:pt>
                <c:pt idx="119">
                  <c:v>4.8869374375581955</c:v>
                </c:pt>
                <c:pt idx="120">
                  <c:v>4.9048894815691639</c:v>
                </c:pt>
                <c:pt idx="121">
                  <c:v>4.9982443126292289</c:v>
                </c:pt>
                <c:pt idx="122">
                  <c:v>5.0618289533684395</c:v>
                </c:pt>
                <c:pt idx="123">
                  <c:v>5.0785659217558958</c:v>
                </c:pt>
                <c:pt idx="124">
                  <c:v>5.1213384218978169</c:v>
                </c:pt>
                <c:pt idx="125">
                  <c:v>5.1525578853313201</c:v>
                </c:pt>
                <c:pt idx="126">
                  <c:v>5.3199898302800381</c:v>
                </c:pt>
                <c:pt idx="127">
                  <c:v>5.3355293831190194</c:v>
                </c:pt>
                <c:pt idx="128">
                  <c:v>5.3590954549814862</c:v>
                </c:pt>
                <c:pt idx="129">
                  <c:v>5.3762488926096026</c:v>
                </c:pt>
                <c:pt idx="130">
                  <c:v>5.4599167081366096</c:v>
                </c:pt>
                <c:pt idx="131">
                  <c:v>5.5672943982209793</c:v>
                </c:pt>
                <c:pt idx="132">
                  <c:v>5.5964846264522787</c:v>
                </c:pt>
                <c:pt idx="133">
                  <c:v>5.6188900007354636</c:v>
                </c:pt>
                <c:pt idx="134">
                  <c:v>5.7092668083860252</c:v>
                </c:pt>
                <c:pt idx="135">
                  <c:v>5.7285469557770297</c:v>
                </c:pt>
                <c:pt idx="136">
                  <c:v>5.7378671235074288</c:v>
                </c:pt>
                <c:pt idx="137">
                  <c:v>5.7626906385905299</c:v>
                </c:pt>
                <c:pt idx="138">
                  <c:v>5.7956142763828673</c:v>
                </c:pt>
                <c:pt idx="139">
                  <c:v>6.4392234647687552</c:v>
                </c:pt>
                <c:pt idx="140">
                  <c:v>6.5815146054808569</c:v>
                </c:pt>
                <c:pt idx="141">
                  <c:v>6.6123739061234517</c:v>
                </c:pt>
                <c:pt idx="142">
                  <c:v>6.6323302039862808</c:v>
                </c:pt>
                <c:pt idx="143">
                  <c:v>6.7088607940566716</c:v>
                </c:pt>
                <c:pt idx="144">
                  <c:v>6.725731823322624</c:v>
                </c:pt>
                <c:pt idx="145">
                  <c:v>6.7509621056869307</c:v>
                </c:pt>
                <c:pt idx="146">
                  <c:v>6.7816662367448464</c:v>
                </c:pt>
                <c:pt idx="147">
                  <c:v>6.8090006679274424</c:v>
                </c:pt>
                <c:pt idx="148">
                  <c:v>6.8349382649642285</c:v>
                </c:pt>
                <c:pt idx="149">
                  <c:v>6.8574975719113667</c:v>
                </c:pt>
                <c:pt idx="150">
                  <c:v>7.1087255609462563</c:v>
                </c:pt>
                <c:pt idx="151">
                  <c:v>7.1286235134662421</c:v>
                </c:pt>
                <c:pt idx="152">
                  <c:v>7.1382798203797382</c:v>
                </c:pt>
                <c:pt idx="153">
                  <c:v>7.1550614450922785</c:v>
                </c:pt>
                <c:pt idx="154">
                  <c:v>7.1696229818963273</c:v>
                </c:pt>
                <c:pt idx="155">
                  <c:v>7.1921954332290987</c:v>
                </c:pt>
                <c:pt idx="156">
                  <c:v>7.2119405077418861</c:v>
                </c:pt>
                <c:pt idx="157">
                  <c:v>7.2476116737350731</c:v>
                </c:pt>
                <c:pt idx="158">
                  <c:v>7.485377924124295</c:v>
                </c:pt>
                <c:pt idx="159">
                  <c:v>7.5032904108378844</c:v>
                </c:pt>
                <c:pt idx="160">
                  <c:v>7.5125294631133182</c:v>
                </c:pt>
                <c:pt idx="161">
                  <c:v>8.3471789203489362</c:v>
                </c:pt>
                <c:pt idx="162">
                  <c:v>8.3634891777428315</c:v>
                </c:pt>
                <c:pt idx="163">
                  <c:v>8.3794941775095744</c:v>
                </c:pt>
                <c:pt idx="164">
                  <c:v>8.3980488728987766</c:v>
                </c:pt>
                <c:pt idx="165">
                  <c:v>8.4116066654025872</c:v>
                </c:pt>
                <c:pt idx="166">
                  <c:v>8.6456380193097058</c:v>
                </c:pt>
                <c:pt idx="167">
                  <c:v>8.6880743509754854</c:v>
                </c:pt>
                <c:pt idx="168">
                  <c:v>8.7147124036149535</c:v>
                </c:pt>
                <c:pt idx="169">
                  <c:v>8.7373660091304295</c:v>
                </c:pt>
                <c:pt idx="170">
                  <c:v>8.7555283594302153</c:v>
                </c:pt>
                <c:pt idx="171">
                  <c:v>8.7746383378750217</c:v>
                </c:pt>
                <c:pt idx="172">
                  <c:v>8.7969715152211005</c:v>
                </c:pt>
                <c:pt idx="173">
                  <c:v>8.8182238390054035</c:v>
                </c:pt>
                <c:pt idx="174">
                  <c:v>8.8447554899247098</c:v>
                </c:pt>
                <c:pt idx="175">
                  <c:v>8.8920563429097861</c:v>
                </c:pt>
                <c:pt idx="176">
                  <c:v>9.0503132870416785</c:v>
                </c:pt>
                <c:pt idx="177">
                  <c:v>9.6251007042303165</c:v>
                </c:pt>
                <c:pt idx="178">
                  <c:v>9.6499575023601984</c:v>
                </c:pt>
                <c:pt idx="179">
                  <c:v>9.6757846764301831</c:v>
                </c:pt>
                <c:pt idx="180">
                  <c:v>9.7009030390166835</c:v>
                </c:pt>
                <c:pt idx="181">
                  <c:v>9.7184561082721697</c:v>
                </c:pt>
                <c:pt idx="182">
                  <c:v>9.7721163525040087</c:v>
                </c:pt>
                <c:pt idx="183">
                  <c:v>10.168648848751708</c:v>
                </c:pt>
                <c:pt idx="184">
                  <c:v>10.179235787275115</c:v>
                </c:pt>
                <c:pt idx="185">
                  <c:v>10.188132531706207</c:v>
                </c:pt>
                <c:pt idx="186">
                  <c:v>10.258554510878612</c:v>
                </c:pt>
                <c:pt idx="187">
                  <c:v>10.275936027210642</c:v>
                </c:pt>
                <c:pt idx="188">
                  <c:v>10.296782370427859</c:v>
                </c:pt>
                <c:pt idx="189">
                  <c:v>10.37032776218582</c:v>
                </c:pt>
                <c:pt idx="190">
                  <c:v>10.394810331136421</c:v>
                </c:pt>
                <c:pt idx="191">
                  <c:v>10.408582213241933</c:v>
                </c:pt>
                <c:pt idx="192">
                  <c:v>10.558040544344728</c:v>
                </c:pt>
                <c:pt idx="193">
                  <c:v>10.571308193537259</c:v>
                </c:pt>
                <c:pt idx="194">
                  <c:v>10.605368012007695</c:v>
                </c:pt>
                <c:pt idx="195">
                  <c:v>10.620929099186133</c:v>
                </c:pt>
                <c:pt idx="196">
                  <c:v>10.664558443623571</c:v>
                </c:pt>
                <c:pt idx="197">
                  <c:v>10.712835511726494</c:v>
                </c:pt>
                <c:pt idx="198">
                  <c:v>10.730643093630629</c:v>
                </c:pt>
                <c:pt idx="199">
                  <c:v>10.743290786185398</c:v>
                </c:pt>
                <c:pt idx="200">
                  <c:v>11.113298698633455</c:v>
                </c:pt>
                <c:pt idx="201">
                  <c:v>11.135697879814249</c:v>
                </c:pt>
                <c:pt idx="202">
                  <c:v>11.17512053284235</c:v>
                </c:pt>
                <c:pt idx="203">
                  <c:v>11.248764948223121</c:v>
                </c:pt>
                <c:pt idx="204">
                  <c:v>11.283896601588337</c:v>
                </c:pt>
                <c:pt idx="205">
                  <c:v>11.317846709129807</c:v>
                </c:pt>
                <c:pt idx="206">
                  <c:v>11.323081397945996</c:v>
                </c:pt>
                <c:pt idx="207">
                  <c:v>11.33775976726076</c:v>
                </c:pt>
                <c:pt idx="208">
                  <c:v>11.352060095408291</c:v>
                </c:pt>
                <c:pt idx="209">
                  <c:v>11.372460198902209</c:v>
                </c:pt>
                <c:pt idx="210">
                  <c:v>11.380915389755089</c:v>
                </c:pt>
                <c:pt idx="211">
                  <c:v>11.758158396551618</c:v>
                </c:pt>
                <c:pt idx="212">
                  <c:v>11.793511587119506</c:v>
                </c:pt>
                <c:pt idx="213">
                  <c:v>11.811922945094874</c:v>
                </c:pt>
                <c:pt idx="214">
                  <c:v>11.834547012658883</c:v>
                </c:pt>
                <c:pt idx="215">
                  <c:v>11.875483767099389</c:v>
                </c:pt>
                <c:pt idx="216">
                  <c:v>11.886547657002581</c:v>
                </c:pt>
                <c:pt idx="217">
                  <c:v>11.905433957562925</c:v>
                </c:pt>
                <c:pt idx="218">
                  <c:v>13.232647218641347</c:v>
                </c:pt>
                <c:pt idx="219">
                  <c:v>13.283920831156276</c:v>
                </c:pt>
                <c:pt idx="220">
                  <c:v>13.312409757985455</c:v>
                </c:pt>
                <c:pt idx="221">
                  <c:v>13.347343464207247</c:v>
                </c:pt>
                <c:pt idx="222">
                  <c:v>13.374561784755407</c:v>
                </c:pt>
                <c:pt idx="223">
                  <c:v>13.443709763172867</c:v>
                </c:pt>
                <c:pt idx="224">
                  <c:v>13.455058312578203</c:v>
                </c:pt>
                <c:pt idx="225">
                  <c:v>13.489365416299142</c:v>
                </c:pt>
                <c:pt idx="226">
                  <c:v>13.509237930548773</c:v>
                </c:pt>
                <c:pt idx="227">
                  <c:v>13.686997350175082</c:v>
                </c:pt>
                <c:pt idx="228">
                  <c:v>13.720713922794658</c:v>
                </c:pt>
                <c:pt idx="229">
                  <c:v>13.729541405706916</c:v>
                </c:pt>
                <c:pt idx="230">
                  <c:v>13.740023953316232</c:v>
                </c:pt>
                <c:pt idx="231">
                  <c:v>13.837952536336589</c:v>
                </c:pt>
                <c:pt idx="232">
                  <c:v>13.867268588536311</c:v>
                </c:pt>
                <c:pt idx="233">
                  <c:v>13.882337119321381</c:v>
                </c:pt>
                <c:pt idx="234">
                  <c:v>13.902805377272776</c:v>
                </c:pt>
                <c:pt idx="235">
                  <c:v>14.205526363012039</c:v>
                </c:pt>
                <c:pt idx="236">
                  <c:v>14.239796903895693</c:v>
                </c:pt>
                <c:pt idx="237">
                  <c:v>14.260770702780679</c:v>
                </c:pt>
                <c:pt idx="238">
                  <c:v>14.298983156614048</c:v>
                </c:pt>
                <c:pt idx="239">
                  <c:v>14.315451789588144</c:v>
                </c:pt>
                <c:pt idx="240">
                  <c:v>14.342952548640961</c:v>
                </c:pt>
                <c:pt idx="241">
                  <c:v>14.361245413997684</c:v>
                </c:pt>
                <c:pt idx="242">
                  <c:v>14.592411083882897</c:v>
                </c:pt>
                <c:pt idx="243">
                  <c:v>14.598910546100296</c:v>
                </c:pt>
                <c:pt idx="244">
                  <c:v>14.616969444935023</c:v>
                </c:pt>
                <c:pt idx="245">
                  <c:v>14.646192919531764</c:v>
                </c:pt>
                <c:pt idx="246">
                  <c:v>14.755169284537551</c:v>
                </c:pt>
                <c:pt idx="247">
                  <c:v>14.782104634392301</c:v>
                </c:pt>
                <c:pt idx="248">
                  <c:v>14.808727969195262</c:v>
                </c:pt>
                <c:pt idx="249">
                  <c:v>14.83024940815273</c:v>
                </c:pt>
                <c:pt idx="250">
                  <c:v>15.096456204075039</c:v>
                </c:pt>
                <c:pt idx="251">
                  <c:v>15.112819412465123</c:v>
                </c:pt>
                <c:pt idx="252">
                  <c:v>15.211076153661477</c:v>
                </c:pt>
                <c:pt idx="253">
                  <c:v>15.226121950479701</c:v>
                </c:pt>
                <c:pt idx="254">
                  <c:v>15.25772145723095</c:v>
                </c:pt>
                <c:pt idx="255">
                  <c:v>15.280755729623669</c:v>
                </c:pt>
                <c:pt idx="256">
                  <c:v>15.311071438656606</c:v>
                </c:pt>
                <c:pt idx="257">
                  <c:v>15.345243923121018</c:v>
                </c:pt>
                <c:pt idx="258">
                  <c:v>15.36840420503205</c:v>
                </c:pt>
                <c:pt idx="259">
                  <c:v>15.391631767409683</c:v>
                </c:pt>
                <c:pt idx="260">
                  <c:v>15.401646333430028</c:v>
                </c:pt>
                <c:pt idx="261">
                  <c:v>15.428616497700427</c:v>
                </c:pt>
                <c:pt idx="262">
                  <c:v>15.478629029089882</c:v>
                </c:pt>
                <c:pt idx="263">
                  <c:v>15.522339057022908</c:v>
                </c:pt>
                <c:pt idx="264">
                  <c:v>15.54034358380132</c:v>
                </c:pt>
                <c:pt idx="265">
                  <c:v>15.923198769398757</c:v>
                </c:pt>
                <c:pt idx="266">
                  <c:v>15.973677069877645</c:v>
                </c:pt>
                <c:pt idx="267">
                  <c:v>15.999149164713202</c:v>
                </c:pt>
                <c:pt idx="268">
                  <c:v>16.016712823852373</c:v>
                </c:pt>
                <c:pt idx="269">
                  <c:v>16.029118602326385</c:v>
                </c:pt>
                <c:pt idx="270">
                  <c:v>16.061492324714504</c:v>
                </c:pt>
                <c:pt idx="271">
                  <c:v>16.111068530067527</c:v>
                </c:pt>
                <c:pt idx="272">
                  <c:v>16.151940302527322</c:v>
                </c:pt>
                <c:pt idx="273">
                  <c:v>16.16754097172382</c:v>
                </c:pt>
                <c:pt idx="274">
                  <c:v>16.195920499514244</c:v>
                </c:pt>
                <c:pt idx="275">
                  <c:v>16.490500787441036</c:v>
                </c:pt>
                <c:pt idx="276">
                  <c:v>16.500919439196355</c:v>
                </c:pt>
                <c:pt idx="277">
                  <c:v>16.530367573532747</c:v>
                </c:pt>
                <c:pt idx="278">
                  <c:v>16.53759146951516</c:v>
                </c:pt>
                <c:pt idx="279">
                  <c:v>16.555351837567745</c:v>
                </c:pt>
                <c:pt idx="280">
                  <c:v>16.565513013573362</c:v>
                </c:pt>
                <c:pt idx="281">
                  <c:v>16.576585038005099</c:v>
                </c:pt>
                <c:pt idx="282">
                  <c:v>16.709814793521822</c:v>
                </c:pt>
                <c:pt idx="283">
                  <c:v>16.724563518680927</c:v>
                </c:pt>
                <c:pt idx="284">
                  <c:v>17.056015918587143</c:v>
                </c:pt>
                <c:pt idx="285">
                  <c:v>17.075720185784565</c:v>
                </c:pt>
                <c:pt idx="286">
                  <c:v>17.094608429692514</c:v>
                </c:pt>
                <c:pt idx="287">
                  <c:v>17.104191746738152</c:v>
                </c:pt>
                <c:pt idx="288">
                  <c:v>17.123216364405387</c:v>
                </c:pt>
                <c:pt idx="289">
                  <c:v>17.146614133903757</c:v>
                </c:pt>
                <c:pt idx="290">
                  <c:v>17.153665533043817</c:v>
                </c:pt>
                <c:pt idx="291">
                  <c:v>17.181586483413483</c:v>
                </c:pt>
                <c:pt idx="292">
                  <c:v>17.197091742753955</c:v>
                </c:pt>
                <c:pt idx="293">
                  <c:v>17.241012679882452</c:v>
                </c:pt>
                <c:pt idx="294">
                  <c:v>17.314979923165897</c:v>
                </c:pt>
                <c:pt idx="295">
                  <c:v>17.336061788225475</c:v>
                </c:pt>
                <c:pt idx="296">
                  <c:v>17.390132973791129</c:v>
                </c:pt>
                <c:pt idx="297">
                  <c:v>17.671206336764801</c:v>
                </c:pt>
                <c:pt idx="298">
                  <c:v>17.713628385631623</c:v>
                </c:pt>
                <c:pt idx="299">
                  <c:v>17.857172796093028</c:v>
                </c:pt>
                <c:pt idx="300">
                  <c:v>17.879149140782634</c:v>
                </c:pt>
                <c:pt idx="301">
                  <c:v>17.924577709053604</c:v>
                </c:pt>
                <c:pt idx="302">
                  <c:v>17.979072731676919</c:v>
                </c:pt>
                <c:pt idx="303">
                  <c:v>17.99538790331416</c:v>
                </c:pt>
                <c:pt idx="304">
                  <c:v>18.012250099495539</c:v>
                </c:pt>
                <c:pt idx="305">
                  <c:v>18.058119033997492</c:v>
                </c:pt>
                <c:pt idx="306">
                  <c:v>18.108765401968441</c:v>
                </c:pt>
                <c:pt idx="307">
                  <c:v>18.289108020877855</c:v>
                </c:pt>
                <c:pt idx="308">
                  <c:v>18.302745363632749</c:v>
                </c:pt>
                <c:pt idx="309">
                  <c:v>18.327311829811126</c:v>
                </c:pt>
                <c:pt idx="310">
                  <c:v>18.341628825192625</c:v>
                </c:pt>
                <c:pt idx="311">
                  <c:v>18.378262009681592</c:v>
                </c:pt>
                <c:pt idx="312">
                  <c:v>18.388779880363586</c:v>
                </c:pt>
                <c:pt idx="313">
                  <c:v>18.412848964545304</c:v>
                </c:pt>
                <c:pt idx="314">
                  <c:v>18.430415729666034</c:v>
                </c:pt>
                <c:pt idx="315">
                  <c:v>18.689716537904385</c:v>
                </c:pt>
                <c:pt idx="316">
                  <c:v>20.391841200164713</c:v>
                </c:pt>
                <c:pt idx="317">
                  <c:v>20.629323736151616</c:v>
                </c:pt>
                <c:pt idx="318">
                  <c:v>20.662771056198697</c:v>
                </c:pt>
                <c:pt idx="319">
                  <c:v>20.679045120222224</c:v>
                </c:pt>
                <c:pt idx="320">
                  <c:v>20.732663315256573</c:v>
                </c:pt>
                <c:pt idx="321">
                  <c:v>20.753408948470021</c:v>
                </c:pt>
                <c:pt idx="322">
                  <c:v>20.7728478155719</c:v>
                </c:pt>
                <c:pt idx="323">
                  <c:v>20.789722311825283</c:v>
                </c:pt>
                <c:pt idx="324">
                  <c:v>20.801851296523978</c:v>
                </c:pt>
                <c:pt idx="325">
                  <c:v>21.071641300224975</c:v>
                </c:pt>
                <c:pt idx="326">
                  <c:v>21.083259156752476</c:v>
                </c:pt>
                <c:pt idx="327">
                  <c:v>21.101803588351238</c:v>
                </c:pt>
                <c:pt idx="328">
                  <c:v>21.145253357143424</c:v>
                </c:pt>
                <c:pt idx="329">
                  <c:v>21.184216618587097</c:v>
                </c:pt>
                <c:pt idx="330">
                  <c:v>21.192415593550436</c:v>
                </c:pt>
                <c:pt idx="331">
                  <c:v>21.262460924676706</c:v>
                </c:pt>
                <c:pt idx="332">
                  <c:v>21.300493399177071</c:v>
                </c:pt>
                <c:pt idx="333">
                  <c:v>21.336715112190756</c:v>
                </c:pt>
                <c:pt idx="334">
                  <c:v>21.347998365220093</c:v>
                </c:pt>
                <c:pt idx="335">
                  <c:v>21.75665745905934</c:v>
                </c:pt>
                <c:pt idx="336">
                  <c:v>21.772432380689136</c:v>
                </c:pt>
                <c:pt idx="337">
                  <c:v>21.782733866456379</c:v>
                </c:pt>
                <c:pt idx="338">
                  <c:v>21.800075348446686</c:v>
                </c:pt>
                <c:pt idx="339">
                  <c:v>21.817615462267547</c:v>
                </c:pt>
                <c:pt idx="340">
                  <c:v>21.838456239757161</c:v>
                </c:pt>
                <c:pt idx="341">
                  <c:v>21.897446465883373</c:v>
                </c:pt>
                <c:pt idx="342">
                  <c:v>21.928507887640169</c:v>
                </c:pt>
                <c:pt idx="343">
                  <c:v>21.940817747789286</c:v>
                </c:pt>
                <c:pt idx="344">
                  <c:v>21.965490646142211</c:v>
                </c:pt>
                <c:pt idx="345">
                  <c:v>21.977644026624755</c:v>
                </c:pt>
                <c:pt idx="346">
                  <c:v>22.21141060902228</c:v>
                </c:pt>
                <c:pt idx="347">
                  <c:v>22.224010612482669</c:v>
                </c:pt>
                <c:pt idx="348">
                  <c:v>22.239998296162444</c:v>
                </c:pt>
                <c:pt idx="349">
                  <c:v>22.335300022102995</c:v>
                </c:pt>
                <c:pt idx="350">
                  <c:v>22.37030542033909</c:v>
                </c:pt>
                <c:pt idx="351">
                  <c:v>22.390319959116425</c:v>
                </c:pt>
                <c:pt idx="352">
                  <c:v>22.403482320847544</c:v>
                </c:pt>
                <c:pt idx="353">
                  <c:v>22.420070585020309</c:v>
                </c:pt>
                <c:pt idx="354">
                  <c:v>22.444403865149688</c:v>
                </c:pt>
                <c:pt idx="355">
                  <c:v>22.799921105629917</c:v>
                </c:pt>
                <c:pt idx="356">
                  <c:v>22.873280241567741</c:v>
                </c:pt>
                <c:pt idx="357">
                  <c:v>22.885375240572657</c:v>
                </c:pt>
                <c:pt idx="358">
                  <c:v>22.901437600325554</c:v>
                </c:pt>
                <c:pt idx="359">
                  <c:v>22.918987681553833</c:v>
                </c:pt>
                <c:pt idx="360">
                  <c:v>22.973199106505319</c:v>
                </c:pt>
                <c:pt idx="361">
                  <c:v>22.993971602955142</c:v>
                </c:pt>
                <c:pt idx="362">
                  <c:v>23.008848001007088</c:v>
                </c:pt>
                <c:pt idx="363">
                  <c:v>23.025722497260475</c:v>
                </c:pt>
                <c:pt idx="364">
                  <c:v>24.654833440048503</c:v>
                </c:pt>
                <c:pt idx="365">
                  <c:v>24.669074407348944</c:v>
                </c:pt>
                <c:pt idx="366">
                  <c:v>24.686138882185677</c:v>
                </c:pt>
                <c:pt idx="367">
                  <c:v>24.706325327355483</c:v>
                </c:pt>
                <c:pt idx="368">
                  <c:v>24.745877911918896</c:v>
                </c:pt>
                <c:pt idx="369">
                  <c:v>24.758893509505207</c:v>
                </c:pt>
                <c:pt idx="370">
                  <c:v>24.824450246362854</c:v>
                </c:pt>
                <c:pt idx="371">
                  <c:v>24.834666867048551</c:v>
                </c:pt>
                <c:pt idx="372">
                  <c:v>24.845235619191751</c:v>
                </c:pt>
                <c:pt idx="373">
                  <c:v>24.867439218293026</c:v>
                </c:pt>
                <c:pt idx="374">
                  <c:v>24.898164129664583</c:v>
                </c:pt>
                <c:pt idx="375">
                  <c:v>24.947549722610095</c:v>
                </c:pt>
                <c:pt idx="376">
                  <c:v>24.964189483630026</c:v>
                </c:pt>
                <c:pt idx="377">
                  <c:v>24.983908065660049</c:v>
                </c:pt>
                <c:pt idx="378">
                  <c:v>25.337026089134611</c:v>
                </c:pt>
                <c:pt idx="379">
                  <c:v>25.355978495075941</c:v>
                </c:pt>
                <c:pt idx="380">
                  <c:v>25.417456861060124</c:v>
                </c:pt>
                <c:pt idx="381">
                  <c:v>25.43627580188798</c:v>
                </c:pt>
                <c:pt idx="382">
                  <c:v>25.455278337724341</c:v>
                </c:pt>
                <c:pt idx="383">
                  <c:v>25.462095151349306</c:v>
                </c:pt>
                <c:pt idx="384">
                  <c:v>25.476588240902061</c:v>
                </c:pt>
                <c:pt idx="385">
                  <c:v>25.483403133485815</c:v>
                </c:pt>
                <c:pt idx="386">
                  <c:v>25.629832606748799</c:v>
                </c:pt>
                <c:pt idx="387">
                  <c:v>25.697807139433987</c:v>
                </c:pt>
                <c:pt idx="388">
                  <c:v>25.718851479431688</c:v>
                </c:pt>
                <c:pt idx="389">
                  <c:v>26.104215957414389</c:v>
                </c:pt>
                <c:pt idx="390">
                  <c:v>26.142627588013411</c:v>
                </c:pt>
                <c:pt idx="391">
                  <c:v>26.162208930541354</c:v>
                </c:pt>
                <c:pt idx="392">
                  <c:v>26.190898277471337</c:v>
                </c:pt>
                <c:pt idx="393">
                  <c:v>26.207312668624887</c:v>
                </c:pt>
                <c:pt idx="394">
                  <c:v>26.248840380908657</c:v>
                </c:pt>
                <c:pt idx="395">
                  <c:v>26.261855978494964</c:v>
                </c:pt>
                <c:pt idx="396">
                  <c:v>26.301117755962309</c:v>
                </c:pt>
                <c:pt idx="397">
                  <c:v>26.319817456586154</c:v>
                </c:pt>
                <c:pt idx="398">
                  <c:v>26.356039169599839</c:v>
                </c:pt>
                <c:pt idx="399">
                  <c:v>26.415132812926533</c:v>
                </c:pt>
                <c:pt idx="400">
                  <c:v>26.748670572664295</c:v>
                </c:pt>
                <c:pt idx="401">
                  <c:v>26.791251849916804</c:v>
                </c:pt>
                <c:pt idx="402">
                  <c:v>26.807090346107938</c:v>
                </c:pt>
                <c:pt idx="403">
                  <c:v>26.878122106063778</c:v>
                </c:pt>
                <c:pt idx="404">
                  <c:v>26.895231602714198</c:v>
                </c:pt>
                <c:pt idx="405">
                  <c:v>26.9062539923532</c:v>
                </c:pt>
                <c:pt idx="406">
                  <c:v>26.927183618779903</c:v>
                </c:pt>
                <c:pt idx="407">
                  <c:v>27.263008806461553</c:v>
                </c:pt>
                <c:pt idx="408">
                  <c:v>27.318582440488022</c:v>
                </c:pt>
                <c:pt idx="409">
                  <c:v>27.348623045696907</c:v>
                </c:pt>
                <c:pt idx="410">
                  <c:v>27.367331637282742</c:v>
                </c:pt>
                <c:pt idx="411">
                  <c:v>27.38324809135143</c:v>
                </c:pt>
                <c:pt idx="412">
                  <c:v>27.402680994320356</c:v>
                </c:pt>
                <c:pt idx="413">
                  <c:v>27.418469824909835</c:v>
                </c:pt>
                <c:pt idx="414">
                  <c:v>27.434885612866651</c:v>
                </c:pt>
                <c:pt idx="415">
                  <c:v>27.477381014870979</c:v>
                </c:pt>
                <c:pt idx="416">
                  <c:v>27.499514946479746</c:v>
                </c:pt>
                <c:pt idx="417">
                  <c:v>27.539473368121893</c:v>
                </c:pt>
                <c:pt idx="418">
                  <c:v>27.663933567294279</c:v>
                </c:pt>
                <c:pt idx="419">
                  <c:v>28.957341185296499</c:v>
                </c:pt>
                <c:pt idx="420">
                  <c:v>28.97563637203794</c:v>
                </c:pt>
                <c:pt idx="421">
                  <c:v>28.986205124181136</c:v>
                </c:pt>
                <c:pt idx="422">
                  <c:v>29.004595377583037</c:v>
                </c:pt>
                <c:pt idx="423">
                  <c:v>29.021796002424789</c:v>
                </c:pt>
                <c:pt idx="424">
                  <c:v>29.041259471560998</c:v>
                </c:pt>
                <c:pt idx="425">
                  <c:v>29.051784544676924</c:v>
                </c:pt>
                <c:pt idx="426">
                  <c:v>29.062302415358914</c:v>
                </c:pt>
                <c:pt idx="427">
                  <c:v>29.0823719285764</c:v>
                </c:pt>
                <c:pt idx="428">
                  <c:v>29.115331712473886</c:v>
                </c:pt>
                <c:pt idx="429">
                  <c:v>29.130967847388163</c:v>
                </c:pt>
                <c:pt idx="430">
                  <c:v>29.480448595197789</c:v>
                </c:pt>
                <c:pt idx="431">
                  <c:v>29.52301626917259</c:v>
                </c:pt>
                <c:pt idx="432">
                  <c:v>29.537247505053436</c:v>
                </c:pt>
                <c:pt idx="433">
                  <c:v>29.544143405019629</c:v>
                </c:pt>
                <c:pt idx="434">
                  <c:v>29.559897253502783</c:v>
                </c:pt>
                <c:pt idx="435">
                  <c:v>29.582669749563451</c:v>
                </c:pt>
                <c:pt idx="436">
                  <c:v>29.609805918152304</c:v>
                </c:pt>
                <c:pt idx="437">
                  <c:v>29.630177219545047</c:v>
                </c:pt>
                <c:pt idx="438">
                  <c:v>29.647764410622941</c:v>
                </c:pt>
                <c:pt idx="439">
                  <c:v>29.673599141412794</c:v>
                </c:pt>
                <c:pt idx="440">
                  <c:v>29.705844111374642</c:v>
                </c:pt>
                <c:pt idx="441">
                  <c:v>29.721217481073804</c:v>
                </c:pt>
                <c:pt idx="442">
                  <c:v>29.734275542034734</c:v>
                </c:pt>
                <c:pt idx="443">
                  <c:v>29.747682702731922</c:v>
                </c:pt>
                <c:pt idx="444">
                  <c:v>29.788434696198362</c:v>
                </c:pt>
                <c:pt idx="445">
                  <c:v>29.797171596832563</c:v>
                </c:pt>
                <c:pt idx="446">
                  <c:v>30.118172886817433</c:v>
                </c:pt>
                <c:pt idx="447">
                  <c:v>30.163252411978934</c:v>
                </c:pt>
                <c:pt idx="448">
                  <c:v>30.179525636779431</c:v>
                </c:pt>
                <c:pt idx="449">
                  <c:v>30.188555025942758</c:v>
                </c:pt>
                <c:pt idx="450">
                  <c:v>30.26000821733335</c:v>
                </c:pt>
                <c:pt idx="451">
                  <c:v>30.279464017461581</c:v>
                </c:pt>
                <c:pt idx="452">
                  <c:v>30.306777651830526</c:v>
                </c:pt>
                <c:pt idx="453">
                  <c:v>30.370925021532607</c:v>
                </c:pt>
                <c:pt idx="454">
                  <c:v>30.378838195483553</c:v>
                </c:pt>
                <c:pt idx="455">
                  <c:v>30.388437906375238</c:v>
                </c:pt>
                <c:pt idx="456">
                  <c:v>30.398903830559693</c:v>
                </c:pt>
                <c:pt idx="457">
                  <c:v>30.463735071074488</c:v>
                </c:pt>
                <c:pt idx="458">
                  <c:v>30.48953767412209</c:v>
                </c:pt>
                <c:pt idx="459">
                  <c:v>30.511703708170057</c:v>
                </c:pt>
                <c:pt idx="460">
                  <c:v>30.85826363075639</c:v>
                </c:pt>
                <c:pt idx="461">
                  <c:v>30.876637338822476</c:v>
                </c:pt>
                <c:pt idx="462">
                  <c:v>30.900695100321951</c:v>
                </c:pt>
                <c:pt idx="463">
                  <c:v>30.920158569458163</c:v>
                </c:pt>
                <c:pt idx="464">
                  <c:v>31.123855229223746</c:v>
                </c:pt>
                <c:pt idx="465">
                  <c:v>31.135142286701644</c:v>
                </c:pt>
                <c:pt idx="466">
                  <c:v>31.158480073936662</c:v>
                </c:pt>
                <c:pt idx="467">
                  <c:v>31.226430378324295</c:v>
                </c:pt>
                <c:pt idx="468">
                  <c:v>31.241588430534755</c:v>
                </c:pt>
                <c:pt idx="469">
                  <c:v>31.674210164499733</c:v>
                </c:pt>
                <c:pt idx="470">
                  <c:v>31.703010843862621</c:v>
                </c:pt>
                <c:pt idx="471">
                  <c:v>31.725641986062797</c:v>
                </c:pt>
                <c:pt idx="472">
                  <c:v>31.762659641742029</c:v>
                </c:pt>
                <c:pt idx="473">
                  <c:v>31.775265554437336</c:v>
                </c:pt>
                <c:pt idx="474">
                  <c:v>31.799431152249959</c:v>
                </c:pt>
                <c:pt idx="475">
                  <c:v>31.839922400895382</c:v>
                </c:pt>
                <c:pt idx="476">
                  <c:v>31.860108846065181</c:v>
                </c:pt>
                <c:pt idx="477">
                  <c:v>31.875949228227295</c:v>
                </c:pt>
                <c:pt idx="478">
                  <c:v>31.901915217028513</c:v>
                </c:pt>
                <c:pt idx="479">
                  <c:v>31.917420476368985</c:v>
                </c:pt>
                <c:pt idx="480">
                  <c:v>31.946633098479872</c:v>
                </c:pt>
                <c:pt idx="481">
                  <c:v>31.986773395518476</c:v>
                </c:pt>
                <c:pt idx="482">
                  <c:v>32.995173773429798</c:v>
                </c:pt>
                <c:pt idx="483">
                  <c:v>33.034657044807375</c:v>
                </c:pt>
                <c:pt idx="484">
                  <c:v>33.055686659716422</c:v>
                </c:pt>
                <c:pt idx="485">
                  <c:v>33.070425551206476</c:v>
                </c:pt>
                <c:pt idx="486">
                  <c:v>33.100900715874616</c:v>
                </c:pt>
                <c:pt idx="487">
                  <c:v>33.134746673776618</c:v>
                </c:pt>
                <c:pt idx="488">
                  <c:v>33.193082074651613</c:v>
                </c:pt>
                <c:pt idx="489">
                  <c:v>33.231984721465402</c:v>
                </c:pt>
                <c:pt idx="490">
                  <c:v>33.425970634091605</c:v>
                </c:pt>
                <c:pt idx="491">
                  <c:v>33.452314048925054</c:v>
                </c:pt>
                <c:pt idx="492">
                  <c:v>33.467238939493157</c:v>
                </c:pt>
                <c:pt idx="493">
                  <c:v>33.874559251992316</c:v>
                </c:pt>
                <c:pt idx="494">
                  <c:v>33.883014250817581</c:v>
                </c:pt>
                <c:pt idx="495">
                  <c:v>33.943773978555541</c:v>
                </c:pt>
                <c:pt idx="496">
                  <c:v>33.96870517397776</c:v>
                </c:pt>
                <c:pt idx="497">
                  <c:v>34.009244826069299</c:v>
                </c:pt>
                <c:pt idx="498">
                  <c:v>34.065430222433228</c:v>
                </c:pt>
                <c:pt idx="499">
                  <c:v>34.07482231620881</c:v>
                </c:pt>
                <c:pt idx="500">
                  <c:v>34.094758841160292</c:v>
                </c:pt>
                <c:pt idx="501">
                  <c:v>34.668727627401431</c:v>
                </c:pt>
                <c:pt idx="502">
                  <c:v>34.681385706160015</c:v>
                </c:pt>
                <c:pt idx="503">
                  <c:v>34.699632625718174</c:v>
                </c:pt>
                <c:pt idx="504">
                  <c:v>34.720083456410734</c:v>
                </c:pt>
                <c:pt idx="505">
                  <c:v>34.753197597032617</c:v>
                </c:pt>
                <c:pt idx="506">
                  <c:v>34.778589708593202</c:v>
                </c:pt>
                <c:pt idx="507">
                  <c:v>34.811564964745138</c:v>
                </c:pt>
                <c:pt idx="508">
                  <c:v>34.822047512354452</c:v>
                </c:pt>
                <c:pt idx="509">
                  <c:v>34.842117025571937</c:v>
                </c:pt>
                <c:pt idx="510">
                  <c:v>34.859504070294811</c:v>
                </c:pt>
                <c:pt idx="511">
                  <c:v>34.870472237156484</c:v>
                </c:pt>
                <c:pt idx="512">
                  <c:v>34.883243698891228</c:v>
                </c:pt>
                <c:pt idx="513">
                  <c:v>34.905210447955085</c:v>
                </c:pt>
                <c:pt idx="514">
                  <c:v>35.551794514854819</c:v>
                </c:pt>
                <c:pt idx="515">
                  <c:v>35.587836912703459</c:v>
                </c:pt>
                <c:pt idx="516">
                  <c:v>35.599834719613185</c:v>
                </c:pt>
                <c:pt idx="517">
                  <c:v>35.621740676860419</c:v>
                </c:pt>
                <c:pt idx="518">
                  <c:v>35.640563289657827</c:v>
                </c:pt>
                <c:pt idx="519">
                  <c:v>35.672159072036585</c:v>
                </c:pt>
                <c:pt idx="520">
                  <c:v>35.684994516133536</c:v>
                </c:pt>
                <c:pt idx="521">
                  <c:v>35.741304603526345</c:v>
                </c:pt>
                <c:pt idx="522">
                  <c:v>35.766617048638672</c:v>
                </c:pt>
                <c:pt idx="523">
                  <c:v>35.788493180779597</c:v>
                </c:pt>
                <c:pt idx="524">
                  <c:v>35.802036953889512</c:v>
                </c:pt>
                <c:pt idx="525">
                  <c:v>35.835305146495706</c:v>
                </c:pt>
                <c:pt idx="526">
                  <c:v>35.852784083034123</c:v>
                </c:pt>
                <c:pt idx="527">
                  <c:v>35.912579205562338</c:v>
                </c:pt>
                <c:pt idx="528">
                  <c:v>36.258602992777398</c:v>
                </c:pt>
                <c:pt idx="529">
                  <c:v>36.310242987777457</c:v>
                </c:pt>
                <c:pt idx="530">
                  <c:v>36.336226186505932</c:v>
                </c:pt>
                <c:pt idx="531">
                  <c:v>36.352064682697069</c:v>
                </c:pt>
                <c:pt idx="532">
                  <c:v>36.375197025895638</c:v>
                </c:pt>
                <c:pt idx="533">
                  <c:v>36.391588658885091</c:v>
                </c:pt>
                <c:pt idx="534">
                  <c:v>36.403742039367629</c:v>
                </c:pt>
                <c:pt idx="535">
                  <c:v>36.424552012609574</c:v>
                </c:pt>
                <c:pt idx="536">
                  <c:v>36.454090504601041</c:v>
                </c:pt>
                <c:pt idx="537">
                  <c:v>38.28155679961808</c:v>
                </c:pt>
                <c:pt idx="538">
                  <c:v>38.379677402576299</c:v>
                </c:pt>
                <c:pt idx="539">
                  <c:v>38.418736515809229</c:v>
                </c:pt>
                <c:pt idx="540">
                  <c:v>38.430623499904691</c:v>
                </c:pt>
                <c:pt idx="541">
                  <c:v>38.459738711025651</c:v>
                </c:pt>
                <c:pt idx="542">
                  <c:v>38.480373850092413</c:v>
                </c:pt>
                <c:pt idx="543">
                  <c:v>38.486179137905033</c:v>
                </c:pt>
                <c:pt idx="544">
                  <c:v>38.513781103437687</c:v>
                </c:pt>
                <c:pt idx="545">
                  <c:v>38.559091423995895</c:v>
                </c:pt>
                <c:pt idx="546">
                  <c:v>38.584606077531284</c:v>
                </c:pt>
                <c:pt idx="547">
                  <c:v>38.653309329754329</c:v>
                </c:pt>
                <c:pt idx="548">
                  <c:v>38.690303774416705</c:v>
                </c:pt>
                <c:pt idx="549">
                  <c:v>38.984303714809727</c:v>
                </c:pt>
                <c:pt idx="550">
                  <c:v>39.031925511705346</c:v>
                </c:pt>
                <c:pt idx="551">
                  <c:v>39.040365258665204</c:v>
                </c:pt>
                <c:pt idx="552">
                  <c:v>39.085665580254897</c:v>
                </c:pt>
                <c:pt idx="553">
                  <c:v>39.107638246886381</c:v>
                </c:pt>
                <c:pt idx="554">
                  <c:v>39.125255055872806</c:v>
                </c:pt>
                <c:pt idx="555">
                  <c:v>39.159689226692272</c:v>
                </c:pt>
                <c:pt idx="556">
                  <c:v>39.181298596899182</c:v>
                </c:pt>
                <c:pt idx="557">
                  <c:v>39.591795787415393</c:v>
                </c:pt>
                <c:pt idx="558">
                  <c:v>39.631825493917376</c:v>
                </c:pt>
                <c:pt idx="559">
                  <c:v>39.668815359506802</c:v>
                </c:pt>
                <c:pt idx="560">
                  <c:v>39.686365440735081</c:v>
                </c:pt>
                <c:pt idx="561">
                  <c:v>39.726845378564931</c:v>
                </c:pt>
                <c:pt idx="562">
                  <c:v>39.747256793487409</c:v>
                </c:pt>
                <c:pt idx="563">
                  <c:v>39.779702541429522</c:v>
                </c:pt>
                <c:pt idx="564">
                  <c:v>39.795652021973076</c:v>
                </c:pt>
                <c:pt idx="565">
                  <c:v>39.816946675286189</c:v>
                </c:pt>
                <c:pt idx="566">
                  <c:v>39.837597161329498</c:v>
                </c:pt>
                <c:pt idx="567">
                  <c:v>39.850630333239849</c:v>
                </c:pt>
                <c:pt idx="568">
                  <c:v>39.871983891043051</c:v>
                </c:pt>
                <c:pt idx="569">
                  <c:v>39.926062013903582</c:v>
                </c:pt>
                <c:pt idx="570">
                  <c:v>40.371489317306583</c:v>
                </c:pt>
                <c:pt idx="571">
                  <c:v>40.429178053010951</c:v>
                </c:pt>
                <c:pt idx="572">
                  <c:v>40.463366557929113</c:v>
                </c:pt>
                <c:pt idx="573">
                  <c:v>40.488881211464502</c:v>
                </c:pt>
                <c:pt idx="574">
                  <c:v>40.777574200405702</c:v>
                </c:pt>
                <c:pt idx="575">
                  <c:v>40.815647423055282</c:v>
                </c:pt>
                <c:pt idx="576">
                  <c:v>40.847493501135212</c:v>
                </c:pt>
                <c:pt idx="577">
                  <c:v>40.866054523238823</c:v>
                </c:pt>
                <c:pt idx="578">
                  <c:v>40.88202469774582</c:v>
                </c:pt>
                <c:pt idx="579">
                  <c:v>40.89933202302413</c:v>
                </c:pt>
                <c:pt idx="580">
                  <c:v>40.947899271663154</c:v>
                </c:pt>
                <c:pt idx="581">
                  <c:v>41.301694625441783</c:v>
                </c:pt>
                <c:pt idx="582">
                  <c:v>41.392067190062207</c:v>
                </c:pt>
                <c:pt idx="583">
                  <c:v>41.424715947937038</c:v>
                </c:pt>
                <c:pt idx="584">
                  <c:v>41.451297170997911</c:v>
                </c:pt>
                <c:pt idx="585">
                  <c:v>41.463426155696617</c:v>
                </c:pt>
                <c:pt idx="586">
                  <c:v>41.47399490783981</c:v>
                </c:pt>
                <c:pt idx="587">
                  <c:v>41.491727265129882</c:v>
                </c:pt>
                <c:pt idx="588">
                  <c:v>41.533045998122866</c:v>
                </c:pt>
                <c:pt idx="589">
                  <c:v>41.547590391416122</c:v>
                </c:pt>
                <c:pt idx="590">
                  <c:v>41.621316142410286</c:v>
                </c:pt>
                <c:pt idx="591">
                  <c:v>42.377318455206364</c:v>
                </c:pt>
                <c:pt idx="592">
                  <c:v>42.414631345551669</c:v>
                </c:pt>
                <c:pt idx="593">
                  <c:v>42.510207865145709</c:v>
                </c:pt>
                <c:pt idx="594">
                  <c:v>42.528370215445491</c:v>
                </c:pt>
                <c:pt idx="595">
                  <c:v>42.572700171702117</c:v>
                </c:pt>
                <c:pt idx="596">
                  <c:v>42.634794067740543</c:v>
                </c:pt>
                <c:pt idx="597">
                  <c:v>42.650582898330022</c:v>
                </c:pt>
                <c:pt idx="598">
                  <c:v>43.265284564697218</c:v>
                </c:pt>
                <c:pt idx="599">
                  <c:v>43.283565245597764</c:v>
                </c:pt>
                <c:pt idx="600">
                  <c:v>43.300120841105105</c:v>
                </c:pt>
                <c:pt idx="601">
                  <c:v>43.339341396490525</c:v>
                </c:pt>
                <c:pt idx="602">
                  <c:v>43.365871890278818</c:v>
                </c:pt>
                <c:pt idx="603">
                  <c:v>45.155411669810306</c:v>
                </c:pt>
                <c:pt idx="604">
                  <c:v>45.176431237873885</c:v>
                </c:pt>
                <c:pt idx="605">
                  <c:v>45.187954895027133</c:v>
                </c:pt>
                <c:pt idx="606">
                  <c:v>45.205310973791171</c:v>
                </c:pt>
                <c:pt idx="607">
                  <c:v>45.228126440930836</c:v>
                </c:pt>
                <c:pt idx="608">
                  <c:v>45.621825724346721</c:v>
                </c:pt>
                <c:pt idx="609">
                  <c:v>45.631504598478628</c:v>
                </c:pt>
                <c:pt idx="610">
                  <c:v>45.638004060696034</c:v>
                </c:pt>
                <c:pt idx="611">
                  <c:v>45.658652256207652</c:v>
                </c:pt>
                <c:pt idx="612">
                  <c:v>45.709044109095196</c:v>
                </c:pt>
                <c:pt idx="613">
                  <c:v>45.734690265501257</c:v>
                </c:pt>
                <c:pt idx="614">
                  <c:v>45.751278529674025</c:v>
                </c:pt>
                <c:pt idx="615">
                  <c:v>45.770101142471439</c:v>
                </c:pt>
                <c:pt idx="616">
                  <c:v>45.809778789125694</c:v>
                </c:pt>
                <c:pt idx="617">
                  <c:v>45.823881886851311</c:v>
                </c:pt>
                <c:pt idx="618">
                  <c:v>46.262327792325003</c:v>
                </c:pt>
                <c:pt idx="619">
                  <c:v>46.312411015094753</c:v>
                </c:pt>
                <c:pt idx="620">
                  <c:v>46.341616755937906</c:v>
                </c:pt>
                <c:pt idx="621">
                  <c:v>46.362919573988663</c:v>
                </c:pt>
                <c:pt idx="622">
                  <c:v>46.374307725936106</c:v>
                </c:pt>
                <c:pt idx="623">
                  <c:v>46.410049884964124</c:v>
                </c:pt>
                <c:pt idx="624">
                  <c:v>46.447158118450453</c:v>
                </c:pt>
                <c:pt idx="625">
                  <c:v>46.46453963478249</c:v>
                </c:pt>
                <c:pt idx="626">
                  <c:v>46.475849591192862</c:v>
                </c:pt>
                <c:pt idx="627">
                  <c:v>46.492914066029599</c:v>
                </c:pt>
                <c:pt idx="628">
                  <c:v>46.523199396843737</c:v>
                </c:pt>
                <c:pt idx="629">
                  <c:v>46.544099642594922</c:v>
                </c:pt>
                <c:pt idx="630">
                  <c:v>46.566517471041195</c:v>
                </c:pt>
                <c:pt idx="631">
                  <c:v>46.595524862306945</c:v>
                </c:pt>
                <c:pt idx="632">
                  <c:v>46.609119542764034</c:v>
                </c:pt>
                <c:pt idx="633">
                  <c:v>46.623140744981072</c:v>
                </c:pt>
                <c:pt idx="634">
                  <c:v>46.970113128202534</c:v>
                </c:pt>
                <c:pt idx="635">
                  <c:v>46.990839895587584</c:v>
                </c:pt>
                <c:pt idx="636">
                  <c:v>47.004305489793701</c:v>
                </c:pt>
                <c:pt idx="637">
                  <c:v>47.07415889934439</c:v>
                </c:pt>
                <c:pt idx="638">
                  <c:v>47.087930781449892</c:v>
                </c:pt>
                <c:pt idx="639">
                  <c:v>47.115281995163784</c:v>
                </c:pt>
                <c:pt idx="640">
                  <c:v>47.126201754815014</c:v>
                </c:pt>
                <c:pt idx="641">
                  <c:v>47.140240365650676</c:v>
                </c:pt>
                <c:pt idx="642">
                  <c:v>48.590478726585921</c:v>
                </c:pt>
                <c:pt idx="643">
                  <c:v>48.635306274731285</c:v>
                </c:pt>
                <c:pt idx="644">
                  <c:v>48.653494242268366</c:v>
                </c:pt>
                <c:pt idx="645">
                  <c:v>48.683298408373609</c:v>
                </c:pt>
                <c:pt idx="646">
                  <c:v>48.700719015897775</c:v>
                </c:pt>
                <c:pt idx="647">
                  <c:v>48.736350887214705</c:v>
                </c:pt>
                <c:pt idx="648">
                  <c:v>48.756488097953181</c:v>
                </c:pt>
                <c:pt idx="649">
                  <c:v>48.78684323496423</c:v>
                </c:pt>
                <c:pt idx="650">
                  <c:v>48.812932074210501</c:v>
                </c:pt>
                <c:pt idx="651">
                  <c:v>48.860918387899744</c:v>
                </c:pt>
                <c:pt idx="652">
                  <c:v>48.889453592977105</c:v>
                </c:pt>
                <c:pt idx="653">
                  <c:v>48.903809763785119</c:v>
                </c:pt>
                <c:pt idx="654">
                  <c:v>49.170110760106155</c:v>
                </c:pt>
                <c:pt idx="655">
                  <c:v>49.206340953362108</c:v>
                </c:pt>
                <c:pt idx="656">
                  <c:v>49.246715242526243</c:v>
                </c:pt>
                <c:pt idx="657">
                  <c:v>49.277574543168832</c:v>
                </c:pt>
                <c:pt idx="658">
                  <c:v>49.295430838137328</c:v>
                </c:pt>
                <c:pt idx="659">
                  <c:v>49.330146729645207</c:v>
                </c:pt>
                <c:pt idx="660">
                  <c:v>49.352443379873947</c:v>
                </c:pt>
                <c:pt idx="661">
                  <c:v>49.369544809983083</c:v>
                </c:pt>
                <c:pt idx="662">
                  <c:v>49.411575537579616</c:v>
                </c:pt>
                <c:pt idx="663">
                  <c:v>49.43128305713217</c:v>
                </c:pt>
                <c:pt idx="664">
                  <c:v>49.45284879663113</c:v>
                </c:pt>
                <c:pt idx="665">
                  <c:v>49.818623703850932</c:v>
                </c:pt>
                <c:pt idx="666">
                  <c:v>49.863791736386951</c:v>
                </c:pt>
                <c:pt idx="667">
                  <c:v>49.907106594362006</c:v>
                </c:pt>
                <c:pt idx="668">
                  <c:v>49.916877416851854</c:v>
                </c:pt>
                <c:pt idx="669">
                  <c:v>49.947763312288252</c:v>
                </c:pt>
                <c:pt idx="670">
                  <c:v>49.962854320886763</c:v>
                </c:pt>
                <c:pt idx="671">
                  <c:v>49.990959386944404</c:v>
                </c:pt>
                <c:pt idx="672">
                  <c:v>50.013882592315326</c:v>
                </c:pt>
                <c:pt idx="673">
                  <c:v>50.036091265705487</c:v>
                </c:pt>
                <c:pt idx="674">
                  <c:v>50.064586879968587</c:v>
                </c:pt>
                <c:pt idx="675">
                  <c:v>50.410905353865701</c:v>
                </c:pt>
                <c:pt idx="676">
                  <c:v>50.472582209549898</c:v>
                </c:pt>
                <c:pt idx="677">
                  <c:v>50.482473523406277</c:v>
                </c:pt>
                <c:pt idx="678">
                  <c:v>50.584768276380309</c:v>
                </c:pt>
                <c:pt idx="679">
                  <c:v>50.612420989912721</c:v>
                </c:pt>
                <c:pt idx="680">
                  <c:v>50.63398217592249</c:v>
                </c:pt>
                <c:pt idx="681">
                  <c:v>50.65265618710405</c:v>
                </c:pt>
                <c:pt idx="682">
                  <c:v>50.690947029612069</c:v>
                </c:pt>
                <c:pt idx="683">
                  <c:v>50.724301954873916</c:v>
                </c:pt>
                <c:pt idx="684">
                  <c:v>50.738233447531812</c:v>
                </c:pt>
                <c:pt idx="685">
                  <c:v>51.097158442933853</c:v>
                </c:pt>
                <c:pt idx="686">
                  <c:v>51.203169590085338</c:v>
                </c:pt>
                <c:pt idx="687">
                  <c:v>51.219174589852081</c:v>
                </c:pt>
                <c:pt idx="688">
                  <c:v>51.238297449526314</c:v>
                </c:pt>
                <c:pt idx="689">
                  <c:v>51.288010605709168</c:v>
                </c:pt>
                <c:pt idx="690">
                  <c:v>51.318326314742102</c:v>
                </c:pt>
                <c:pt idx="691">
                  <c:v>51.333378781606164</c:v>
                </c:pt>
                <c:pt idx="692">
                  <c:v>51.371858560520998</c:v>
                </c:pt>
                <c:pt idx="693">
                  <c:v>51.379693044638309</c:v>
                </c:pt>
                <c:pt idx="694">
                  <c:v>51.39362102521973</c:v>
                </c:pt>
                <c:pt idx="695">
                  <c:v>51.455886293817755</c:v>
                </c:pt>
                <c:pt idx="696">
                  <c:v>51.474392094706346</c:v>
                </c:pt>
                <c:pt idx="697">
                  <c:v>51.542310403967861</c:v>
                </c:pt>
                <c:pt idx="698">
                  <c:v>51.572493200628287</c:v>
                </c:pt>
                <c:pt idx="699">
                  <c:v>51.589641381572406</c:v>
                </c:pt>
                <c:pt idx="700">
                  <c:v>51.60725337036606</c:v>
                </c:pt>
                <c:pt idx="701">
                  <c:v>51.619566623651778</c:v>
                </c:pt>
                <c:pt idx="702">
                  <c:v>52.149820524168092</c:v>
                </c:pt>
                <c:pt idx="703">
                  <c:v>52.227684061488333</c:v>
                </c:pt>
                <c:pt idx="704">
                  <c:v>52.236874004731249</c:v>
                </c:pt>
                <c:pt idx="705">
                  <c:v>52.256155133514916</c:v>
                </c:pt>
                <c:pt idx="706">
                  <c:v>52.270931350713049</c:v>
                </c:pt>
                <c:pt idx="707">
                  <c:v>52.289105123610028</c:v>
                </c:pt>
                <c:pt idx="708">
                  <c:v>52.309664051209495</c:v>
                </c:pt>
                <c:pt idx="709">
                  <c:v>52.331013076801604</c:v>
                </c:pt>
                <c:pt idx="710">
                  <c:v>52.382564076240243</c:v>
                </c:pt>
                <c:pt idx="711">
                  <c:v>52.405682754946348</c:v>
                </c:pt>
                <c:pt idx="712">
                  <c:v>52.425336133946978</c:v>
                </c:pt>
                <c:pt idx="713">
                  <c:v>52.444810181584366</c:v>
                </c:pt>
                <c:pt idx="714">
                  <c:v>52.497095964184005</c:v>
                </c:pt>
                <c:pt idx="715">
                  <c:v>52.511660965108042</c:v>
                </c:pt>
                <c:pt idx="716">
                  <c:v>52.971809449463116</c:v>
                </c:pt>
                <c:pt idx="717">
                  <c:v>52.993639389712243</c:v>
                </c:pt>
                <c:pt idx="718">
                  <c:v>53.023877477807289</c:v>
                </c:pt>
                <c:pt idx="719">
                  <c:v>53.05461292332285</c:v>
                </c:pt>
                <c:pt idx="720">
                  <c:v>53.098170871307047</c:v>
                </c:pt>
                <c:pt idx="721">
                  <c:v>53.129663306365174</c:v>
                </c:pt>
                <c:pt idx="722">
                  <c:v>53.147127308242517</c:v>
                </c:pt>
                <c:pt idx="723">
                  <c:v>53.168073541853836</c:v>
                </c:pt>
                <c:pt idx="724">
                  <c:v>53.178330511934327</c:v>
                </c:pt>
                <c:pt idx="725">
                  <c:v>53.241235787245223</c:v>
                </c:pt>
                <c:pt idx="726">
                  <c:v>53.283517743318299</c:v>
                </c:pt>
                <c:pt idx="727">
                  <c:v>53.492624648990727</c:v>
                </c:pt>
                <c:pt idx="728">
                  <c:v>53.513312693356298</c:v>
                </c:pt>
                <c:pt idx="729">
                  <c:v>53.524868106462073</c:v>
                </c:pt>
                <c:pt idx="730">
                  <c:v>53.620260388748122</c:v>
                </c:pt>
                <c:pt idx="731">
                  <c:v>53.639884712308081</c:v>
                </c:pt>
                <c:pt idx="732">
                  <c:v>53.669375158487121</c:v>
                </c:pt>
                <c:pt idx="733">
                  <c:v>53.686957734226326</c:v>
                </c:pt>
                <c:pt idx="734">
                  <c:v>53.713682081429347</c:v>
                </c:pt>
                <c:pt idx="735">
                  <c:v>54.156721871122372</c:v>
                </c:pt>
                <c:pt idx="736">
                  <c:v>54.184564788907466</c:v>
                </c:pt>
                <c:pt idx="737">
                  <c:v>54.258779069785135</c:v>
                </c:pt>
                <c:pt idx="738">
                  <c:v>54.276709095287522</c:v>
                </c:pt>
                <c:pt idx="739">
                  <c:v>54.289738822592859</c:v>
                </c:pt>
                <c:pt idx="740">
                  <c:v>54.303400525071488</c:v>
                </c:pt>
                <c:pt idx="741">
                  <c:v>54.320695263872068</c:v>
                </c:pt>
                <c:pt idx="742">
                  <c:v>54.334663959265036</c:v>
                </c:pt>
                <c:pt idx="743">
                  <c:v>54.350020630564842</c:v>
                </c:pt>
                <c:pt idx="744">
                  <c:v>54.377371844278734</c:v>
                </c:pt>
                <c:pt idx="745">
                  <c:v>54.758682994370787</c:v>
                </c:pt>
                <c:pt idx="746">
                  <c:v>54.770532174761641</c:v>
                </c:pt>
                <c:pt idx="747">
                  <c:v>54.781576056178913</c:v>
                </c:pt>
                <c:pt idx="748">
                  <c:v>54.801431651513923</c:v>
                </c:pt>
                <c:pt idx="749">
                  <c:v>54.81255433484182</c:v>
                </c:pt>
                <c:pt idx="750">
                  <c:v>54.823373532338074</c:v>
                </c:pt>
                <c:pt idx="751">
                  <c:v>54.836213539462484</c:v>
                </c:pt>
                <c:pt idx="752">
                  <c:v>54.859441101840112</c:v>
                </c:pt>
                <c:pt idx="753">
                  <c:v>54.871846880314123</c:v>
                </c:pt>
                <c:pt idx="754">
                  <c:v>54.928268950601243</c:v>
                </c:pt>
                <c:pt idx="755">
                  <c:v>57.571724207638994</c:v>
                </c:pt>
                <c:pt idx="756">
                  <c:v>57.588087416029076</c:v>
                </c:pt>
                <c:pt idx="757">
                  <c:v>57.603502353219241</c:v>
                </c:pt>
                <c:pt idx="758">
                  <c:v>57.637465487965265</c:v>
                </c:pt>
                <c:pt idx="759">
                  <c:v>57.65461366890937</c:v>
                </c:pt>
                <c:pt idx="760">
                  <c:v>57.676053446064643</c:v>
                </c:pt>
                <c:pt idx="761">
                  <c:v>57.697333379443215</c:v>
                </c:pt>
                <c:pt idx="762">
                  <c:v>57.717634706020974</c:v>
                </c:pt>
                <c:pt idx="763">
                  <c:v>57.94232917286859</c:v>
                </c:pt>
                <c:pt idx="764">
                  <c:v>57.952471825010598</c:v>
                </c:pt>
                <c:pt idx="765">
                  <c:v>58.004454852150758</c:v>
                </c:pt>
                <c:pt idx="766">
                  <c:v>58.066167533933296</c:v>
                </c:pt>
                <c:pt idx="767">
                  <c:v>58.084673334821893</c:v>
                </c:pt>
                <c:pt idx="768">
                  <c:v>58.09869778648109</c:v>
                </c:pt>
                <c:pt idx="769">
                  <c:v>58.124326367465862</c:v>
                </c:pt>
                <c:pt idx="770">
                  <c:v>58.147726894413154</c:v>
                </c:pt>
                <c:pt idx="771">
                  <c:v>58.160169414164621</c:v>
                </c:pt>
                <c:pt idx="772">
                  <c:v>58.492760792760514</c:v>
                </c:pt>
                <c:pt idx="773">
                  <c:v>58.498668595951621</c:v>
                </c:pt>
                <c:pt idx="774">
                  <c:v>58.51257979666498</c:v>
                </c:pt>
                <c:pt idx="775">
                  <c:v>58.520604203676804</c:v>
                </c:pt>
                <c:pt idx="776">
                  <c:v>58.549183179494669</c:v>
                </c:pt>
                <c:pt idx="777">
                  <c:v>58.577840150746006</c:v>
                </c:pt>
                <c:pt idx="778">
                  <c:v>58.594791032389026</c:v>
                </c:pt>
                <c:pt idx="779">
                  <c:v>58.838377903088556</c:v>
                </c:pt>
                <c:pt idx="780">
                  <c:v>58.884926864295352</c:v>
                </c:pt>
                <c:pt idx="781">
                  <c:v>58.909482529964805</c:v>
                </c:pt>
                <c:pt idx="782">
                  <c:v>58.933847905373618</c:v>
                </c:pt>
                <c:pt idx="783">
                  <c:v>59.044275590411267</c:v>
                </c:pt>
                <c:pt idx="784">
                  <c:v>59.129254720935542</c:v>
                </c:pt>
                <c:pt idx="785">
                  <c:v>59.143894965230523</c:v>
                </c:pt>
                <c:pt idx="786">
                  <c:v>59.149974294036234</c:v>
                </c:pt>
                <c:pt idx="787">
                  <c:v>59.168120836918014</c:v>
                </c:pt>
                <c:pt idx="788">
                  <c:v>59.285643679399577</c:v>
                </c:pt>
                <c:pt idx="789">
                  <c:v>59.583782378702722</c:v>
                </c:pt>
                <c:pt idx="790">
                  <c:v>59.606438013392093</c:v>
                </c:pt>
                <c:pt idx="791">
                  <c:v>59.617350958772008</c:v>
                </c:pt>
                <c:pt idx="792">
                  <c:v>59.62886132510932</c:v>
                </c:pt>
                <c:pt idx="793">
                  <c:v>59.64979563548836</c:v>
                </c:pt>
                <c:pt idx="794">
                  <c:v>59.695980610133006</c:v>
                </c:pt>
                <c:pt idx="795">
                  <c:v>59.748452571130052</c:v>
                </c:pt>
                <c:pt idx="796">
                  <c:v>59.759307358261204</c:v>
                </c:pt>
                <c:pt idx="797">
                  <c:v>60.207350027401318</c:v>
                </c:pt>
                <c:pt idx="798">
                  <c:v>60.241777372219914</c:v>
                </c:pt>
                <c:pt idx="799">
                  <c:v>60.265555991392041</c:v>
                </c:pt>
                <c:pt idx="800">
                  <c:v>60.275110832275871</c:v>
                </c:pt>
                <c:pt idx="801">
                  <c:v>60.288358779250714</c:v>
                </c:pt>
                <c:pt idx="802">
                  <c:v>60.583977921412433</c:v>
                </c:pt>
                <c:pt idx="803">
                  <c:v>60.61251302123415</c:v>
                </c:pt>
                <c:pt idx="804">
                  <c:v>60.621574577883955</c:v>
                </c:pt>
                <c:pt idx="805">
                  <c:v>60.643000469701335</c:v>
                </c:pt>
                <c:pt idx="806">
                  <c:v>60.669128596285127</c:v>
                </c:pt>
                <c:pt idx="807">
                  <c:v>60.706969517249654</c:v>
                </c:pt>
                <c:pt idx="808">
                  <c:v>60.725920171549653</c:v>
                </c:pt>
                <c:pt idx="809">
                  <c:v>60.731936070191985</c:v>
                </c:pt>
                <c:pt idx="810">
                  <c:v>61.062243054105714</c:v>
                </c:pt>
                <c:pt idx="811">
                  <c:v>61.078634687095168</c:v>
                </c:pt>
                <c:pt idx="812">
                  <c:v>61.103519043990751</c:v>
                </c:pt>
                <c:pt idx="813">
                  <c:v>61.12081378279133</c:v>
                </c:pt>
                <c:pt idx="814">
                  <c:v>61.14998759061028</c:v>
                </c:pt>
                <c:pt idx="815">
                  <c:v>61.157708976255897</c:v>
                </c:pt>
                <c:pt idx="816">
                  <c:v>61.165682254128569</c:v>
                </c:pt>
                <c:pt idx="817">
                  <c:v>61.183975119485304</c:v>
                </c:pt>
                <c:pt idx="818">
                  <c:v>61.205044746132728</c:v>
                </c:pt>
                <c:pt idx="819">
                  <c:v>61.218619207917747</c:v>
                </c:pt>
                <c:pt idx="820">
                  <c:v>61.233824774380267</c:v>
                </c:pt>
                <c:pt idx="821">
                  <c:v>61.245120935383071</c:v>
                </c:pt>
                <c:pt idx="822">
                  <c:v>61.681838020711396</c:v>
                </c:pt>
                <c:pt idx="823">
                  <c:v>61.716960077477388</c:v>
                </c:pt>
                <c:pt idx="824">
                  <c:v>61.729089062176079</c:v>
                </c:pt>
                <c:pt idx="825">
                  <c:v>61.7375241922675</c:v>
                </c:pt>
                <c:pt idx="826">
                  <c:v>62.239420070513859</c:v>
                </c:pt>
                <c:pt idx="827">
                  <c:v>62.25733255722745</c:v>
                </c:pt>
                <c:pt idx="828">
                  <c:v>62.274558897420604</c:v>
                </c:pt>
                <c:pt idx="829">
                  <c:v>62.280510919193091</c:v>
                </c:pt>
                <c:pt idx="830">
                  <c:v>62.312631157189102</c:v>
                </c:pt>
                <c:pt idx="831">
                  <c:v>62.326017633347895</c:v>
                </c:pt>
                <c:pt idx="832">
                  <c:v>62.395930597163897</c:v>
                </c:pt>
                <c:pt idx="833">
                  <c:v>62.704644310173229</c:v>
                </c:pt>
                <c:pt idx="834">
                  <c:v>62.722059315656352</c:v>
                </c:pt>
                <c:pt idx="835">
                  <c:v>62.741141178734814</c:v>
                </c:pt>
                <c:pt idx="836">
                  <c:v>62.789558543463343</c:v>
                </c:pt>
                <c:pt idx="837">
                  <c:v>62.833561252457656</c:v>
                </c:pt>
                <c:pt idx="838">
                  <c:v>62.857831198387061</c:v>
                </c:pt>
                <c:pt idx="839">
                  <c:v>62.881557463080618</c:v>
                </c:pt>
                <c:pt idx="840">
                  <c:v>62.894163375775925</c:v>
                </c:pt>
                <c:pt idx="841">
                  <c:v>62.91383332681103</c:v>
                </c:pt>
                <c:pt idx="842">
                  <c:v>62.927219612967846</c:v>
                </c:pt>
                <c:pt idx="843">
                  <c:v>62.998426230609496</c:v>
                </c:pt>
                <c:pt idx="844">
                  <c:v>63.946799471410877</c:v>
                </c:pt>
                <c:pt idx="845">
                  <c:v>64.008980070727901</c:v>
                </c:pt>
                <c:pt idx="846">
                  <c:v>64.032276860755374</c:v>
                </c:pt>
                <c:pt idx="847">
                  <c:v>64.077476235162393</c:v>
                </c:pt>
                <c:pt idx="848">
                  <c:v>64.121474755936617</c:v>
                </c:pt>
                <c:pt idx="849">
                  <c:v>64.138059968939757</c:v>
                </c:pt>
                <c:pt idx="850">
                  <c:v>64.193484956144843</c:v>
                </c:pt>
                <c:pt idx="851">
                  <c:v>64.22243011590912</c:v>
                </c:pt>
                <c:pt idx="852">
                  <c:v>64.252460232402314</c:v>
                </c:pt>
                <c:pt idx="853">
                  <c:v>64.267665929780648</c:v>
                </c:pt>
                <c:pt idx="854">
                  <c:v>64.283827115157706</c:v>
                </c:pt>
                <c:pt idx="855">
                  <c:v>64.438503972025032</c:v>
                </c:pt>
                <c:pt idx="856">
                  <c:v>64.451488587988663</c:v>
                </c:pt>
                <c:pt idx="857">
                  <c:v>64.466053588912686</c:v>
                </c:pt>
                <c:pt idx="858">
                  <c:v>64.478560105068709</c:v>
                </c:pt>
                <c:pt idx="859">
                  <c:v>64.500182168618863</c:v>
                </c:pt>
                <c:pt idx="860">
                  <c:v>64.508558171815849</c:v>
                </c:pt>
                <c:pt idx="861">
                  <c:v>64.529853009234898</c:v>
                </c:pt>
                <c:pt idx="862">
                  <c:v>64.544877283364769</c:v>
                </c:pt>
                <c:pt idx="863">
                  <c:v>64.557570340613012</c:v>
                </c:pt>
                <c:pt idx="864">
                  <c:v>64.976641938136623</c:v>
                </c:pt>
                <c:pt idx="865">
                  <c:v>64.987185415332178</c:v>
                </c:pt>
                <c:pt idx="866">
                  <c:v>65.008917857894716</c:v>
                </c:pt>
                <c:pt idx="867">
                  <c:v>65.025827813378186</c:v>
                </c:pt>
                <c:pt idx="868">
                  <c:v>65.066196860631507</c:v>
                </c:pt>
                <c:pt idx="869">
                  <c:v>65.117192524629147</c:v>
                </c:pt>
                <c:pt idx="870">
                  <c:v>65.132117415197243</c:v>
                </c:pt>
                <c:pt idx="871">
                  <c:v>65.262477375005517</c:v>
                </c:pt>
                <c:pt idx="872">
                  <c:v>65.283561398923055</c:v>
                </c:pt>
                <c:pt idx="873">
                  <c:v>65.314768952299502</c:v>
                </c:pt>
                <c:pt idx="874">
                  <c:v>65.325858390519713</c:v>
                </c:pt>
                <c:pt idx="875">
                  <c:v>65.351687500748611</c:v>
                </c:pt>
                <c:pt idx="876">
                  <c:v>65.372777507762564</c:v>
                </c:pt>
                <c:pt idx="877">
                  <c:v>65.392023977590583</c:v>
                </c:pt>
                <c:pt idx="878">
                  <c:v>65.416460133460035</c:v>
                </c:pt>
                <c:pt idx="879">
                  <c:v>65.440719647303709</c:v>
                </c:pt>
                <c:pt idx="880">
                  <c:v>65.446921399307044</c:v>
                </c:pt>
                <c:pt idx="881">
                  <c:v>65.468376799565377</c:v>
                </c:pt>
                <c:pt idx="882">
                  <c:v>65.504998891467011</c:v>
                </c:pt>
                <c:pt idx="883">
                  <c:v>65.523357576155064</c:v>
                </c:pt>
                <c:pt idx="884">
                  <c:v>65.539837657609979</c:v>
                </c:pt>
                <c:pt idx="885">
                  <c:v>65.549976338492954</c:v>
                </c:pt>
                <c:pt idx="886">
                  <c:v>65.802986169436068</c:v>
                </c:pt>
                <c:pt idx="887">
                  <c:v>65.845839023718455</c:v>
                </c:pt>
                <c:pt idx="888">
                  <c:v>65.86934731440796</c:v>
                </c:pt>
                <c:pt idx="889">
                  <c:v>65.875720126865062</c:v>
                </c:pt>
                <c:pt idx="890">
                  <c:v>65.885435740641284</c:v>
                </c:pt>
                <c:pt idx="891">
                  <c:v>65.913743997673208</c:v>
                </c:pt>
                <c:pt idx="892">
                  <c:v>65.933669486906695</c:v>
                </c:pt>
                <c:pt idx="893">
                  <c:v>65.955639754934083</c:v>
                </c:pt>
                <c:pt idx="894">
                  <c:v>66.354782519082406</c:v>
                </c:pt>
                <c:pt idx="895">
                  <c:v>66.415158459167884</c:v>
                </c:pt>
                <c:pt idx="896">
                  <c:v>66.427987164343833</c:v>
                </c:pt>
                <c:pt idx="897">
                  <c:v>66.451656333358798</c:v>
                </c:pt>
                <c:pt idx="898">
                  <c:v>66.488461698357412</c:v>
                </c:pt>
                <c:pt idx="899">
                  <c:v>66.50057159208032</c:v>
                </c:pt>
                <c:pt idx="900">
                  <c:v>66.520312274372927</c:v>
                </c:pt>
                <c:pt idx="901">
                  <c:v>66.52761558401869</c:v>
                </c:pt>
                <c:pt idx="902">
                  <c:v>66.539233440546198</c:v>
                </c:pt>
                <c:pt idx="903">
                  <c:v>66.858640663862175</c:v>
                </c:pt>
                <c:pt idx="904">
                  <c:v>66.876833153635232</c:v>
                </c:pt>
                <c:pt idx="905">
                  <c:v>66.894544848402248</c:v>
                </c:pt>
                <c:pt idx="906">
                  <c:v>66.911165598144663</c:v>
                </c:pt>
                <c:pt idx="907">
                  <c:v>66.929710029743433</c:v>
                </c:pt>
                <c:pt idx="908">
                  <c:v>66.951847134172368</c:v>
                </c:pt>
                <c:pt idx="909">
                  <c:v>66.974055807562522</c:v>
                </c:pt>
                <c:pt idx="910">
                  <c:v>67.06463215663149</c:v>
                </c:pt>
                <c:pt idx="911">
                  <c:v>67.079753159869185</c:v>
                </c:pt>
                <c:pt idx="912">
                  <c:v>67.092039455308552</c:v>
                </c:pt>
                <c:pt idx="913">
                  <c:v>67.329246703659322</c:v>
                </c:pt>
                <c:pt idx="914">
                  <c:v>67.36758929419608</c:v>
                </c:pt>
                <c:pt idx="915">
                  <c:v>67.388720347548443</c:v>
                </c:pt>
                <c:pt idx="916">
                  <c:v>67.399202895157771</c:v>
                </c:pt>
                <c:pt idx="917">
                  <c:v>67.426214540378538</c:v>
                </c:pt>
                <c:pt idx="918">
                  <c:v>67.459420464543442</c:v>
                </c:pt>
                <c:pt idx="919">
                  <c:v>67.478662414665919</c:v>
                </c:pt>
                <c:pt idx="920">
                  <c:v>67.950839989223837</c:v>
                </c:pt>
                <c:pt idx="921">
                  <c:v>67.990573819377715</c:v>
                </c:pt>
                <c:pt idx="922">
                  <c:v>68.008461431410382</c:v>
                </c:pt>
                <c:pt idx="923">
                  <c:v>68.067469495852706</c:v>
                </c:pt>
                <c:pt idx="924">
                  <c:v>68.138570217772255</c:v>
                </c:pt>
                <c:pt idx="925">
                  <c:v>68.152821102468835</c:v>
                </c:pt>
                <c:pt idx="926">
                  <c:v>68.172402444996777</c:v>
                </c:pt>
                <c:pt idx="927">
                  <c:v>68.19241100753716</c:v>
                </c:pt>
                <c:pt idx="928">
                  <c:v>68.20857295272549</c:v>
                </c:pt>
                <c:pt idx="929">
                  <c:v>68.236260706044547</c:v>
                </c:pt>
                <c:pt idx="930">
                  <c:v>68.25648484378317</c:v>
                </c:pt>
                <c:pt idx="931">
                  <c:v>68.55013997925812</c:v>
                </c:pt>
                <c:pt idx="932">
                  <c:v>68.57163038313027</c:v>
                </c:pt>
                <c:pt idx="933">
                  <c:v>68.673383730458269</c:v>
                </c:pt>
                <c:pt idx="934">
                  <c:v>68.699744277999102</c:v>
                </c:pt>
                <c:pt idx="935">
                  <c:v>68.720831630223273</c:v>
                </c:pt>
                <c:pt idx="936">
                  <c:v>68.732305987569148</c:v>
                </c:pt>
                <c:pt idx="937">
                  <c:v>68.763783814457042</c:v>
                </c:pt>
                <c:pt idx="938">
                  <c:v>68.772639494984858</c:v>
                </c:pt>
                <c:pt idx="939">
                  <c:v>68.797281278550031</c:v>
                </c:pt>
                <c:pt idx="940">
                  <c:v>68.832214984771809</c:v>
                </c:pt>
                <c:pt idx="941">
                  <c:v>70.054738133609206</c:v>
                </c:pt>
                <c:pt idx="942">
                  <c:v>70.366976217240364</c:v>
                </c:pt>
                <c:pt idx="943">
                  <c:v>70.382028684104426</c:v>
                </c:pt>
                <c:pt idx="944">
                  <c:v>70.402111277954049</c:v>
                </c:pt>
                <c:pt idx="945">
                  <c:v>70.413024223333963</c:v>
                </c:pt>
                <c:pt idx="946">
                  <c:v>70.434189431278483</c:v>
                </c:pt>
                <c:pt idx="947">
                  <c:v>70.450472013934345</c:v>
                </c:pt>
                <c:pt idx="948">
                  <c:v>70.456246975362916</c:v>
                </c:pt>
                <c:pt idx="949">
                  <c:v>70.494714452956813</c:v>
                </c:pt>
                <c:pt idx="950">
                  <c:v>70.538300917403532</c:v>
                </c:pt>
                <c:pt idx="951">
                  <c:v>70.554643922350962</c:v>
                </c:pt>
                <c:pt idx="952">
                  <c:v>70.595215576944199</c:v>
                </c:pt>
                <c:pt idx="953">
                  <c:v>70.606525533354585</c:v>
                </c:pt>
                <c:pt idx="954">
                  <c:v>70.627070211463376</c:v>
                </c:pt>
                <c:pt idx="955">
                  <c:v>70.643869785460737</c:v>
                </c:pt>
                <c:pt idx="956">
                  <c:v>70.663618129389619</c:v>
                </c:pt>
                <c:pt idx="957">
                  <c:v>70.678640629239311</c:v>
                </c:pt>
                <c:pt idx="958">
                  <c:v>70.698650696734902</c:v>
                </c:pt>
                <c:pt idx="959">
                  <c:v>70.764571064719476</c:v>
                </c:pt>
                <c:pt idx="960">
                  <c:v>70.775139816862662</c:v>
                </c:pt>
                <c:pt idx="961">
                  <c:v>70.911042692667579</c:v>
                </c:pt>
                <c:pt idx="962">
                  <c:v>70.941150167020822</c:v>
                </c:pt>
                <c:pt idx="963">
                  <c:v>70.970103628013661</c:v>
                </c:pt>
                <c:pt idx="964">
                  <c:v>71.00936125593924</c:v>
                </c:pt>
                <c:pt idx="965">
                  <c:v>71.034176021420052</c:v>
                </c:pt>
                <c:pt idx="966">
                  <c:v>71.128677056386209</c:v>
                </c:pt>
                <c:pt idx="967">
                  <c:v>71.279883829516308</c:v>
                </c:pt>
                <c:pt idx="968">
                  <c:v>71.323093907345225</c:v>
                </c:pt>
                <c:pt idx="969">
                  <c:v>71.344106933428932</c:v>
                </c:pt>
                <c:pt idx="970">
                  <c:v>71.364210271053963</c:v>
                </c:pt>
                <c:pt idx="971">
                  <c:v>71.402658205143297</c:v>
                </c:pt>
                <c:pt idx="972">
                  <c:v>71.458011142676241</c:v>
                </c:pt>
                <c:pt idx="973">
                  <c:v>71.908486729689741</c:v>
                </c:pt>
                <c:pt idx="974">
                  <c:v>71.928466459433409</c:v>
                </c:pt>
                <c:pt idx="975">
                  <c:v>71.945489845375803</c:v>
                </c:pt>
                <c:pt idx="976">
                  <c:v>71.96283415417291</c:v>
                </c:pt>
                <c:pt idx="977">
                  <c:v>71.98582273865415</c:v>
                </c:pt>
                <c:pt idx="978">
                  <c:v>71.995726080059057</c:v>
                </c:pt>
                <c:pt idx="979">
                  <c:v>72.38453945463543</c:v>
                </c:pt>
                <c:pt idx="980">
                  <c:v>72.401574920895371</c:v>
                </c:pt>
                <c:pt idx="981">
                  <c:v>72.419012974078981</c:v>
                </c:pt>
                <c:pt idx="982">
                  <c:v>72.44932012036665</c:v>
                </c:pt>
                <c:pt idx="983">
                  <c:v>72.489824944110921</c:v>
                </c:pt>
                <c:pt idx="984">
                  <c:v>72.499212359273756</c:v>
                </c:pt>
                <c:pt idx="985">
                  <c:v>72.515290410132764</c:v>
                </c:pt>
                <c:pt idx="986">
                  <c:v>72.720722004229785</c:v>
                </c:pt>
                <c:pt idx="987">
                  <c:v>72.732018165232589</c:v>
                </c:pt>
                <c:pt idx="988">
                  <c:v>72.745298642813168</c:v>
                </c:pt>
                <c:pt idx="989">
                  <c:v>72.771654127402812</c:v>
                </c:pt>
                <c:pt idx="990">
                  <c:v>72.781013497533692</c:v>
                </c:pt>
                <c:pt idx="991">
                  <c:v>72.78740809897424</c:v>
                </c:pt>
                <c:pt idx="992">
                  <c:v>72.807967026573706</c:v>
                </c:pt>
                <c:pt idx="993">
                  <c:v>72.939371764972435</c:v>
                </c:pt>
                <c:pt idx="994">
                  <c:v>72.974128530080947</c:v>
                </c:pt>
                <c:pt idx="995">
                  <c:v>73.013696493725533</c:v>
                </c:pt>
                <c:pt idx="996">
                  <c:v>73.397502291747301</c:v>
                </c:pt>
                <c:pt idx="997">
                  <c:v>73.414497337428173</c:v>
                </c:pt>
                <c:pt idx="998">
                  <c:v>73.436229779990725</c:v>
                </c:pt>
                <c:pt idx="999">
                  <c:v>73.446403144556712</c:v>
                </c:pt>
                <c:pt idx="1000">
                  <c:v>73.460496955938751</c:v>
                </c:pt>
                <c:pt idx="1001">
                  <c:v>73.48277660344317</c:v>
                </c:pt>
                <c:pt idx="1002">
                  <c:v>73.496864483732068</c:v>
                </c:pt>
                <c:pt idx="1003">
                  <c:v>73.546689826985812</c:v>
                </c:pt>
                <c:pt idx="1004">
                  <c:v>73.715988385915267</c:v>
                </c:pt>
                <c:pt idx="1005">
                  <c:v>73.741150770664888</c:v>
                </c:pt>
                <c:pt idx="1006">
                  <c:v>73.761997113882117</c:v>
                </c:pt>
                <c:pt idx="1007">
                  <c:v>73.78724264311542</c:v>
                </c:pt>
                <c:pt idx="1008">
                  <c:v>73.807037539468652</c:v>
                </c:pt>
                <c:pt idx="1009">
                  <c:v>73.858121702090031</c:v>
                </c:pt>
                <c:pt idx="1010">
                  <c:v>74.028979844195774</c:v>
                </c:pt>
                <c:pt idx="1011">
                  <c:v>74.049285311316865</c:v>
                </c:pt>
                <c:pt idx="1012">
                  <c:v>74.075601142712628</c:v>
                </c:pt>
                <c:pt idx="1013">
                  <c:v>74.089852027409208</c:v>
                </c:pt>
                <c:pt idx="1014">
                  <c:v>74.111047818228883</c:v>
                </c:pt>
                <c:pt idx="1015">
                  <c:v>74.124434104385699</c:v>
                </c:pt>
                <c:pt idx="1016">
                  <c:v>76.287018536505556</c:v>
                </c:pt>
                <c:pt idx="1017">
                  <c:v>76.33330421746966</c:v>
                </c:pt>
                <c:pt idx="1018">
                  <c:v>76.354038630113834</c:v>
                </c:pt>
                <c:pt idx="1019">
                  <c:v>76.377027214595074</c:v>
                </c:pt>
                <c:pt idx="1020">
                  <c:v>76.394050600537454</c:v>
                </c:pt>
                <c:pt idx="1021">
                  <c:v>76.426813745199013</c:v>
                </c:pt>
                <c:pt idx="1022">
                  <c:v>76.475398057686164</c:v>
                </c:pt>
                <c:pt idx="1023">
                  <c:v>76.490991248265416</c:v>
                </c:pt>
                <c:pt idx="1024">
                  <c:v>76.522143281647473</c:v>
                </c:pt>
                <c:pt idx="1025">
                  <c:v>76.564243574111174</c:v>
                </c:pt>
                <c:pt idx="1026">
                  <c:v>76.738671322334483</c:v>
                </c:pt>
                <c:pt idx="1027">
                  <c:v>76.758278229051058</c:v>
                </c:pt>
                <c:pt idx="1028">
                  <c:v>76.779795391399603</c:v>
                </c:pt>
                <c:pt idx="1029">
                  <c:v>76.791746427217177</c:v>
                </c:pt>
                <c:pt idx="1030">
                  <c:v>76.812381713999514</c:v>
                </c:pt>
                <c:pt idx="1031">
                  <c:v>76.827579590356663</c:v>
                </c:pt>
                <c:pt idx="1032">
                  <c:v>76.845905030421591</c:v>
                </c:pt>
                <c:pt idx="1033">
                  <c:v>77.111077802304294</c:v>
                </c:pt>
                <c:pt idx="1034">
                  <c:v>77.135173074636924</c:v>
                </c:pt>
                <c:pt idx="1035">
                  <c:v>77.1559458164609</c:v>
                </c:pt>
                <c:pt idx="1036">
                  <c:v>77.185688615777153</c:v>
                </c:pt>
                <c:pt idx="1037">
                  <c:v>77.203121931404539</c:v>
                </c:pt>
                <c:pt idx="1038">
                  <c:v>77.223831310624817</c:v>
                </c:pt>
                <c:pt idx="1039">
                  <c:v>77.236388731897009</c:v>
                </c:pt>
                <c:pt idx="1040">
                  <c:v>77.353223522238054</c:v>
                </c:pt>
                <c:pt idx="1041">
                  <c:v>77.375221455514108</c:v>
                </c:pt>
                <c:pt idx="1042">
                  <c:v>77.387761691994257</c:v>
                </c:pt>
                <c:pt idx="1043">
                  <c:v>77.407711893577698</c:v>
                </c:pt>
                <c:pt idx="1044">
                  <c:v>77.580993912321773</c:v>
                </c:pt>
                <c:pt idx="1045">
                  <c:v>77.599364418225349</c:v>
                </c:pt>
                <c:pt idx="1046">
                  <c:v>77.6183600844426</c:v>
                </c:pt>
                <c:pt idx="1047">
                  <c:v>77.647679130141313</c:v>
                </c:pt>
                <c:pt idx="1048">
                  <c:v>77.659162300346281</c:v>
                </c:pt>
                <c:pt idx="1049">
                  <c:v>77.842801424059772</c:v>
                </c:pt>
                <c:pt idx="1050">
                  <c:v>77.86113969525249</c:v>
                </c:pt>
                <c:pt idx="1051">
                  <c:v>77.882328605837827</c:v>
                </c:pt>
                <c:pt idx="1052">
                  <c:v>77.899646639472223</c:v>
                </c:pt>
                <c:pt idx="1053">
                  <c:v>77.956502376710517</c:v>
                </c:pt>
                <c:pt idx="1054">
                  <c:v>77.976873959427934</c:v>
                </c:pt>
                <c:pt idx="1055">
                  <c:v>77.99930990116485</c:v>
                </c:pt>
                <c:pt idx="1056">
                  <c:v>78.052622633331765</c:v>
                </c:pt>
                <c:pt idx="1057">
                  <c:v>78.450466971847845</c:v>
                </c:pt>
                <c:pt idx="1058">
                  <c:v>78.475787467232621</c:v>
                </c:pt>
                <c:pt idx="1059">
                  <c:v>78.520939164697424</c:v>
                </c:pt>
                <c:pt idx="1060">
                  <c:v>78.533295645232513</c:v>
                </c:pt>
                <c:pt idx="1061">
                  <c:v>78.572633900389548</c:v>
                </c:pt>
                <c:pt idx="1062">
                  <c:v>78.594182046724313</c:v>
                </c:pt>
                <c:pt idx="1063">
                  <c:v>78.603517878880751</c:v>
                </c:pt>
                <c:pt idx="1064">
                  <c:v>78.621257126020708</c:v>
                </c:pt>
                <c:pt idx="1065">
                  <c:v>78.746979303915566</c:v>
                </c:pt>
                <c:pt idx="1066">
                  <c:v>78.77110320051149</c:v>
                </c:pt>
                <c:pt idx="1067">
                  <c:v>78.831693269663404</c:v>
                </c:pt>
                <c:pt idx="1068">
                  <c:v>78.894215582771238</c:v>
                </c:pt>
                <c:pt idx="1069">
                  <c:v>78.910165063314793</c:v>
                </c:pt>
                <c:pt idx="1070">
                  <c:v>79.102006381484543</c:v>
                </c:pt>
                <c:pt idx="1071">
                  <c:v>79.122801857505962</c:v>
                </c:pt>
                <c:pt idx="1072">
                  <c:v>79.160228816754937</c:v>
                </c:pt>
                <c:pt idx="1073">
                  <c:v>79.170698194387327</c:v>
                </c:pt>
                <c:pt idx="1074">
                  <c:v>79.186838758324171</c:v>
                </c:pt>
                <c:pt idx="1075">
                  <c:v>79.255299508139743</c:v>
                </c:pt>
                <c:pt idx="1076">
                  <c:v>79.274844167736461</c:v>
                </c:pt>
                <c:pt idx="1077">
                  <c:v>79.478492531665054</c:v>
                </c:pt>
                <c:pt idx="1078">
                  <c:v>79.489788692667858</c:v>
                </c:pt>
                <c:pt idx="1079">
                  <c:v>79.518135875640908</c:v>
                </c:pt>
                <c:pt idx="1080">
                  <c:v>79.534227959784616</c:v>
                </c:pt>
                <c:pt idx="1081">
                  <c:v>79.555887443112837</c:v>
                </c:pt>
                <c:pt idx="1082">
                  <c:v>79.572429366003405</c:v>
                </c:pt>
                <c:pt idx="1083">
                  <c:v>79.610037053122255</c:v>
                </c:pt>
                <c:pt idx="1084">
                  <c:v>79.628436097968972</c:v>
                </c:pt>
                <c:pt idx="1085">
                  <c:v>79.647171116410675</c:v>
                </c:pt>
                <c:pt idx="1086">
                  <c:v>79.744864704611757</c:v>
                </c:pt>
                <c:pt idx="1087">
                  <c:v>79.767853289093011</c:v>
                </c:pt>
                <c:pt idx="1088">
                  <c:v>79.777073522186853</c:v>
                </c:pt>
                <c:pt idx="1089">
                  <c:v>79.790894096462694</c:v>
                </c:pt>
                <c:pt idx="1090">
                  <c:v>79.82316215742442</c:v>
                </c:pt>
                <c:pt idx="1091">
                  <c:v>79.838991577749908</c:v>
                </c:pt>
                <c:pt idx="1092">
                  <c:v>79.887860799619929</c:v>
                </c:pt>
                <c:pt idx="1093">
                  <c:v>79.89439228975418</c:v>
                </c:pt>
                <c:pt idx="1094">
                  <c:v>80.579229834383185</c:v>
                </c:pt>
                <c:pt idx="1095">
                  <c:v>80.709526665750161</c:v>
                </c:pt>
                <c:pt idx="1096">
                  <c:v>80.722021737018224</c:v>
                </c:pt>
                <c:pt idx="1097">
                  <c:v>80.737922951442727</c:v>
                </c:pt>
                <c:pt idx="1098">
                  <c:v>80.757367634398548</c:v>
                </c:pt>
                <c:pt idx="1099">
                  <c:v>80.794450435684141</c:v>
                </c:pt>
                <c:pt idx="1100">
                  <c:v>80.923240046193669</c:v>
                </c:pt>
                <c:pt idx="1101">
                  <c:v>80.932794887077506</c:v>
                </c:pt>
                <c:pt idx="1102">
                  <c:v>80.95098050044642</c:v>
                </c:pt>
                <c:pt idx="1103">
                  <c:v>80.963787236730283</c:v>
                </c:pt>
                <c:pt idx="1104">
                  <c:v>80.981271835409174</c:v>
                </c:pt>
                <c:pt idx="1105">
                  <c:v>81.013221466153468</c:v>
                </c:pt>
                <c:pt idx="1106">
                  <c:v>81.046836246666714</c:v>
                </c:pt>
                <c:pt idx="1107">
                  <c:v>81.056062906287636</c:v>
                </c:pt>
                <c:pt idx="1108">
                  <c:v>81.233638108126598</c:v>
                </c:pt>
                <c:pt idx="1109">
                  <c:v>81.26179756598404</c:v>
                </c:pt>
                <c:pt idx="1110">
                  <c:v>81.271032832860172</c:v>
                </c:pt>
                <c:pt idx="1111">
                  <c:v>81.325889833298788</c:v>
                </c:pt>
                <c:pt idx="1112">
                  <c:v>81.34679741920705</c:v>
                </c:pt>
                <c:pt idx="1113">
                  <c:v>81.363745711533468</c:v>
                </c:pt>
                <c:pt idx="1114">
                  <c:v>81.37760720651211</c:v>
                </c:pt>
                <c:pt idx="1115">
                  <c:v>81.509486623630764</c:v>
                </c:pt>
                <c:pt idx="1116">
                  <c:v>81.52473691133757</c:v>
                </c:pt>
                <c:pt idx="1117">
                  <c:v>81.576714861047677</c:v>
                </c:pt>
                <c:pt idx="1118">
                  <c:v>81.596790726419954</c:v>
                </c:pt>
                <c:pt idx="1119">
                  <c:v>81.606624646165571</c:v>
                </c:pt>
                <c:pt idx="1120">
                  <c:v>81.616502464584386</c:v>
                </c:pt>
                <c:pt idx="1121">
                  <c:v>81.635965574203041</c:v>
                </c:pt>
                <c:pt idx="1122">
                  <c:v>81.648640989973131</c:v>
                </c:pt>
                <c:pt idx="1123">
                  <c:v>81.791152928017041</c:v>
                </c:pt>
                <c:pt idx="1124">
                  <c:v>81.812207524152939</c:v>
                </c:pt>
                <c:pt idx="1125">
                  <c:v>81.831254820687704</c:v>
                </c:pt>
                <c:pt idx="1126">
                  <c:v>81.862308330851675</c:v>
                </c:pt>
                <c:pt idx="1127">
                  <c:v>81.881029304887036</c:v>
                </c:pt>
                <c:pt idx="1128">
                  <c:v>81.891495229071481</c:v>
                </c:pt>
                <c:pt idx="1129">
                  <c:v>81.916409194780854</c:v>
                </c:pt>
                <c:pt idx="1130">
                  <c:v>81.93499786738515</c:v>
                </c:pt>
                <c:pt idx="1131">
                  <c:v>82.081387442727831</c:v>
                </c:pt>
                <c:pt idx="1132">
                  <c:v>82.115338599616223</c:v>
                </c:pt>
                <c:pt idx="1133">
                  <c:v>82.122153492199985</c:v>
                </c:pt>
                <c:pt idx="1134">
                  <c:v>82.129581709300311</c:v>
                </c:pt>
                <c:pt idx="1135">
                  <c:v>82.148298119894605</c:v>
                </c:pt>
                <c:pt idx="1136">
                  <c:v>82.1636047369484</c:v>
                </c:pt>
                <c:pt idx="1137">
                  <c:v>82.176589352912032</c:v>
                </c:pt>
                <c:pt idx="1138">
                  <c:v>82.278244855731074</c:v>
                </c:pt>
                <c:pt idx="1139">
                  <c:v>82.293532267878945</c:v>
                </c:pt>
                <c:pt idx="1140">
                  <c:v>82.301444747303506</c:v>
                </c:pt>
                <c:pt idx="1141">
                  <c:v>82.32146168177276</c:v>
                </c:pt>
                <c:pt idx="1142">
                  <c:v>82.421971595671494</c:v>
                </c:pt>
                <c:pt idx="1143">
                  <c:v>82.437092598909189</c:v>
                </c:pt>
                <c:pt idx="1144">
                  <c:v>82.461963751169947</c:v>
                </c:pt>
                <c:pt idx="1145">
                  <c:v>82.65661092093687</c:v>
                </c:pt>
                <c:pt idx="1146">
                  <c:v>82.696453831824783</c:v>
                </c:pt>
                <c:pt idx="1147">
                  <c:v>82.729453973507404</c:v>
                </c:pt>
                <c:pt idx="1148">
                  <c:v>82.747083698986216</c:v>
                </c:pt>
                <c:pt idx="1149">
                  <c:v>82.768128038983917</c:v>
                </c:pt>
                <c:pt idx="1150">
                  <c:v>82.804961476269739</c:v>
                </c:pt>
                <c:pt idx="1151">
                  <c:v>82.829693485782727</c:v>
                </c:pt>
                <c:pt idx="1152">
                  <c:v>82.861089931475021</c:v>
                </c:pt>
                <c:pt idx="1153">
                  <c:v>82.901538035741453</c:v>
                </c:pt>
                <c:pt idx="1154">
                  <c:v>82.995612590683436</c:v>
                </c:pt>
                <c:pt idx="1155">
                  <c:v>83.010355706998411</c:v>
                </c:pt>
                <c:pt idx="1156">
                  <c:v>83.031088464378797</c:v>
                </c:pt>
                <c:pt idx="1157">
                  <c:v>83.066491053517382</c:v>
                </c:pt>
                <c:pt idx="1158">
                  <c:v>83.089962870629194</c:v>
                </c:pt>
                <c:pt idx="1159">
                  <c:v>83.127701401387782</c:v>
                </c:pt>
                <c:pt idx="1160">
                  <c:v>83.137220905523606</c:v>
                </c:pt>
                <c:pt idx="1161">
                  <c:v>83.16801160955869</c:v>
                </c:pt>
                <c:pt idx="1162">
                  <c:v>83.269204654026098</c:v>
                </c:pt>
                <c:pt idx="1163">
                  <c:v>83.2851058684506</c:v>
                </c:pt>
                <c:pt idx="1164">
                  <c:v>83.300017635037221</c:v>
                </c:pt>
                <c:pt idx="1165">
                  <c:v>83.305572455632131</c:v>
                </c:pt>
                <c:pt idx="1166">
                  <c:v>83.340286890592935</c:v>
                </c:pt>
                <c:pt idx="1167">
                  <c:v>84.255515045855873</c:v>
                </c:pt>
                <c:pt idx="1168">
                  <c:v>84.294944660458825</c:v>
                </c:pt>
                <c:pt idx="1169">
                  <c:v>84.326643818494802</c:v>
                </c:pt>
                <c:pt idx="1170">
                  <c:v>84.342539764783226</c:v>
                </c:pt>
                <c:pt idx="1171">
                  <c:v>84.372106243373238</c:v>
                </c:pt>
                <c:pt idx="1172">
                  <c:v>84.387938198944909</c:v>
                </c:pt>
                <c:pt idx="1173">
                  <c:v>84.520165392985632</c:v>
                </c:pt>
                <c:pt idx="1174">
                  <c:v>84.537188778928012</c:v>
                </c:pt>
                <c:pt idx="1175">
                  <c:v>84.559169994086673</c:v>
                </c:pt>
                <c:pt idx="1176">
                  <c:v>84.942902332055041</c:v>
                </c:pt>
                <c:pt idx="1177">
                  <c:v>84.950607409870216</c:v>
                </c:pt>
                <c:pt idx="1178">
                  <c:v>84.963993696027032</c:v>
                </c:pt>
                <c:pt idx="1179">
                  <c:v>85.079511971984402</c:v>
                </c:pt>
                <c:pt idx="1180">
                  <c:v>85.097272340036994</c:v>
                </c:pt>
                <c:pt idx="1181">
                  <c:v>85.139804572099891</c:v>
                </c:pt>
                <c:pt idx="1182">
                  <c:v>85.24267622685457</c:v>
                </c:pt>
                <c:pt idx="1183">
                  <c:v>85.24992294136149</c:v>
                </c:pt>
                <c:pt idx="1184">
                  <c:v>85.289475057036995</c:v>
                </c:pt>
                <c:pt idx="1185">
                  <c:v>85.297113341322955</c:v>
                </c:pt>
                <c:pt idx="1186">
                  <c:v>85.367135426859576</c:v>
                </c:pt>
                <c:pt idx="1187">
                  <c:v>85.372967249806166</c:v>
                </c:pt>
                <c:pt idx="1188">
                  <c:v>85.398826132665818</c:v>
                </c:pt>
                <c:pt idx="1189">
                  <c:v>85.439186268488015</c:v>
                </c:pt>
                <c:pt idx="1190">
                  <c:v>85.470536617563198</c:v>
                </c:pt>
                <c:pt idx="1191">
                  <c:v>85.481055134479917</c:v>
                </c:pt>
                <c:pt idx="1192">
                  <c:v>85.501159842808448</c:v>
                </c:pt>
                <c:pt idx="1193">
                  <c:v>85.51116442567303</c:v>
                </c:pt>
                <c:pt idx="1194">
                  <c:v>85.705501358309846</c:v>
                </c:pt>
                <c:pt idx="1195">
                  <c:v>85.715429254114255</c:v>
                </c:pt>
                <c:pt idx="1196">
                  <c:v>85.728326284239074</c:v>
                </c:pt>
                <c:pt idx="1197">
                  <c:v>85.76455405936872</c:v>
                </c:pt>
                <c:pt idx="1198">
                  <c:v>85.812490167739981</c:v>
                </c:pt>
                <c:pt idx="1199">
                  <c:v>85.956088181690532</c:v>
                </c:pt>
                <c:pt idx="1200">
                  <c:v>85.96791665359477</c:v>
                </c:pt>
                <c:pt idx="1201">
                  <c:v>85.982649120624373</c:v>
                </c:pt>
                <c:pt idx="1202">
                  <c:v>86.072860351975237</c:v>
                </c:pt>
                <c:pt idx="1203">
                  <c:v>86.108591250237581</c:v>
                </c:pt>
                <c:pt idx="1204">
                  <c:v>86.129162664097819</c:v>
                </c:pt>
                <c:pt idx="1205">
                  <c:v>86.143514981784307</c:v>
                </c:pt>
                <c:pt idx="1206">
                  <c:v>86.26908670030565</c:v>
                </c:pt>
                <c:pt idx="1207">
                  <c:v>86.281767707910319</c:v>
                </c:pt>
                <c:pt idx="1208">
                  <c:v>86.327324421764359</c:v>
                </c:pt>
                <c:pt idx="1209">
                  <c:v>86.3670366749773</c:v>
                </c:pt>
                <c:pt idx="1210">
                  <c:v>86.381943153287651</c:v>
                </c:pt>
                <c:pt idx="1211">
                  <c:v>86.415980234595793</c:v>
                </c:pt>
                <c:pt idx="1212">
                  <c:v>86.510263946805694</c:v>
                </c:pt>
                <c:pt idx="1213">
                  <c:v>86.968690351999541</c:v>
                </c:pt>
                <c:pt idx="1214">
                  <c:v>87.022996628251576</c:v>
                </c:pt>
                <c:pt idx="1215">
                  <c:v>87.05356052896947</c:v>
                </c:pt>
                <c:pt idx="1216">
                  <c:v>87.07786659889905</c:v>
                </c:pt>
                <c:pt idx="1217">
                  <c:v>87.098002681365259</c:v>
                </c:pt>
                <c:pt idx="1218">
                  <c:v>87.114873522908141</c:v>
                </c:pt>
                <c:pt idx="1219">
                  <c:v>87.215671643114987</c:v>
                </c:pt>
                <c:pt idx="1220">
                  <c:v>87.277266211640196</c:v>
                </c:pt>
                <c:pt idx="1221">
                  <c:v>87.29464292743279</c:v>
                </c:pt>
                <c:pt idx="1222">
                  <c:v>87.310891259177296</c:v>
                </c:pt>
                <c:pt idx="1223">
                  <c:v>87.373847794405577</c:v>
                </c:pt>
                <c:pt idx="1224">
                  <c:v>87.381760968356531</c:v>
                </c:pt>
                <c:pt idx="1225">
                  <c:v>87.398407705913158</c:v>
                </c:pt>
                <c:pt idx="1226">
                  <c:v>87.437932970505301</c:v>
                </c:pt>
                <c:pt idx="1227">
                  <c:v>87.536819753548528</c:v>
                </c:pt>
                <c:pt idx="1228">
                  <c:v>87.552000397985012</c:v>
                </c:pt>
                <c:pt idx="1229">
                  <c:v>87.576287280842266</c:v>
                </c:pt>
                <c:pt idx="1230">
                  <c:v>87.622715321824941</c:v>
                </c:pt>
                <c:pt idx="1231">
                  <c:v>87.641797184903396</c:v>
                </c:pt>
                <c:pt idx="1232">
                  <c:v>87.656168003024277</c:v>
                </c:pt>
                <c:pt idx="1233">
                  <c:v>87.673452952506693</c:v>
                </c:pt>
                <c:pt idx="1234">
                  <c:v>87.784238024558277</c:v>
                </c:pt>
                <c:pt idx="1235">
                  <c:v>87.802849649867852</c:v>
                </c:pt>
                <c:pt idx="1236">
                  <c:v>87.809425289307327</c:v>
                </c:pt>
                <c:pt idx="1237">
                  <c:v>87.825282103607933</c:v>
                </c:pt>
                <c:pt idx="1238">
                  <c:v>87.836643564027696</c:v>
                </c:pt>
                <c:pt idx="1239">
                  <c:v>87.917673742046489</c:v>
                </c:pt>
                <c:pt idx="1240">
                  <c:v>87.964203394129726</c:v>
                </c:pt>
                <c:pt idx="1241">
                  <c:v>88.016689791249888</c:v>
                </c:pt>
                <c:pt idx="1242">
                  <c:v>88.152368037244401</c:v>
                </c:pt>
                <c:pt idx="1243">
                  <c:v>88.170195344061682</c:v>
                </c:pt>
                <c:pt idx="1244">
                  <c:v>88.185482167880764</c:v>
                </c:pt>
                <c:pt idx="1245">
                  <c:v>88.19600058961008</c:v>
                </c:pt>
                <c:pt idx="1246">
                  <c:v>88.241864196958076</c:v>
                </c:pt>
                <c:pt idx="1247">
                  <c:v>88.323514751606226</c:v>
                </c:pt>
                <c:pt idx="1248">
                  <c:v>88.339516961110164</c:v>
                </c:pt>
                <c:pt idx="1249">
                  <c:v>88.352413991234997</c:v>
                </c:pt>
                <c:pt idx="1250">
                  <c:v>88.360135376880606</c:v>
                </c:pt>
                <c:pt idx="1251">
                  <c:v>88.369814251012528</c:v>
                </c:pt>
                <c:pt idx="1252">
                  <c:v>88.404938117667001</c:v>
                </c:pt>
                <c:pt idx="1253">
                  <c:v>88.414616991798908</c:v>
                </c:pt>
                <c:pt idx="1254">
                  <c:v>88.689059544085495</c:v>
                </c:pt>
                <c:pt idx="1255">
                  <c:v>88.726776895226493</c:v>
                </c:pt>
                <c:pt idx="1256">
                  <c:v>88.747257905160211</c:v>
                </c:pt>
                <c:pt idx="1257">
                  <c:v>88.773797107992152</c:v>
                </c:pt>
                <c:pt idx="1258">
                  <c:v>88.824212627224369</c:v>
                </c:pt>
                <c:pt idx="1259">
                  <c:v>88.838912059026882</c:v>
                </c:pt>
                <c:pt idx="1260">
                  <c:v>88.884296406845849</c:v>
                </c:pt>
                <c:pt idx="1261">
                  <c:v>88.894199748250742</c:v>
                </c:pt>
                <c:pt idx="1262">
                  <c:v>88.916852775610437</c:v>
                </c:pt>
                <c:pt idx="1263">
                  <c:v>88.924313006724773</c:v>
                </c:pt>
                <c:pt idx="1264">
                  <c:v>88.949821351888232</c:v>
                </c:pt>
                <c:pt idx="1265">
                  <c:v>88.969970198335588</c:v>
                </c:pt>
                <c:pt idx="1266">
                  <c:v>89.055661373000177</c:v>
                </c:pt>
                <c:pt idx="1267">
                  <c:v>89.089471800354872</c:v>
                </c:pt>
                <c:pt idx="1268">
                  <c:v>89.125776243582095</c:v>
                </c:pt>
                <c:pt idx="1269">
                  <c:v>89.144853030319084</c:v>
                </c:pt>
                <c:pt idx="1270">
                  <c:v>89.162710120536161</c:v>
                </c:pt>
                <c:pt idx="1271">
                  <c:v>90.07666670508786</c:v>
                </c:pt>
                <c:pt idx="1272">
                  <c:v>90.089465209820375</c:v>
                </c:pt>
                <c:pt idx="1273">
                  <c:v>90.163212774822469</c:v>
                </c:pt>
                <c:pt idx="1274">
                  <c:v>90.192828897106409</c:v>
                </c:pt>
                <c:pt idx="1275">
                  <c:v>90.208586094432704</c:v>
                </c:pt>
                <c:pt idx="1276">
                  <c:v>90.21907002329003</c:v>
                </c:pt>
                <c:pt idx="1277">
                  <c:v>90.23196447791581</c:v>
                </c:pt>
                <c:pt idx="1278">
                  <c:v>90.245626180394424</c:v>
                </c:pt>
                <c:pt idx="1279">
                  <c:v>90.254245084674423</c:v>
                </c:pt>
                <c:pt idx="1280">
                  <c:v>90.276226674044452</c:v>
                </c:pt>
                <c:pt idx="1281">
                  <c:v>90.418527490891833</c:v>
                </c:pt>
                <c:pt idx="1282">
                  <c:v>90.433413704948052</c:v>
                </c:pt>
                <c:pt idx="1283">
                  <c:v>90.457117777329813</c:v>
                </c:pt>
                <c:pt idx="1284">
                  <c:v>90.464880097726549</c:v>
                </c:pt>
                <c:pt idx="1285">
                  <c:v>90.478912490384062</c:v>
                </c:pt>
                <c:pt idx="1286">
                  <c:v>90.510150624729732</c:v>
                </c:pt>
                <c:pt idx="1287">
                  <c:v>90.527506703493785</c:v>
                </c:pt>
                <c:pt idx="1288">
                  <c:v>90.583180036480968</c:v>
                </c:pt>
                <c:pt idx="1289">
                  <c:v>90.609879938032861</c:v>
                </c:pt>
                <c:pt idx="1290">
                  <c:v>90.624395645600316</c:v>
                </c:pt>
                <c:pt idx="1291">
                  <c:v>90.764021013961766</c:v>
                </c:pt>
                <c:pt idx="1292">
                  <c:v>90.772596791781538</c:v>
                </c:pt>
                <c:pt idx="1293">
                  <c:v>90.80435781867557</c:v>
                </c:pt>
                <c:pt idx="1294">
                  <c:v>90.820814767711127</c:v>
                </c:pt>
                <c:pt idx="1295">
                  <c:v>90.892232394537984</c:v>
                </c:pt>
                <c:pt idx="1296">
                  <c:v>90.90070977799877</c:v>
                </c:pt>
                <c:pt idx="1297">
                  <c:v>90.916608599710031</c:v>
                </c:pt>
                <c:pt idx="1298">
                  <c:v>90.92281035171338</c:v>
                </c:pt>
                <c:pt idx="1299">
                  <c:v>90.929874201929678</c:v>
                </c:pt>
                <c:pt idx="1300">
                  <c:v>91.014363372152189</c:v>
                </c:pt>
                <c:pt idx="1301">
                  <c:v>91.02779071746447</c:v>
                </c:pt>
                <c:pt idx="1302">
                  <c:v>91.043074215103431</c:v>
                </c:pt>
                <c:pt idx="1303">
                  <c:v>91.074157292097794</c:v>
                </c:pt>
                <c:pt idx="1304">
                  <c:v>91.095091602476813</c:v>
                </c:pt>
                <c:pt idx="1305">
                  <c:v>91.103004776427781</c:v>
                </c:pt>
                <c:pt idx="1306">
                  <c:v>91.441863776160645</c:v>
                </c:pt>
                <c:pt idx="1307">
                  <c:v>91.451026118946572</c:v>
                </c:pt>
                <c:pt idx="1308">
                  <c:v>91.477402681733437</c:v>
                </c:pt>
                <c:pt idx="1309">
                  <c:v>91.481842567960769</c:v>
                </c:pt>
                <c:pt idx="1310">
                  <c:v>91.502945539908936</c:v>
                </c:pt>
                <c:pt idx="1311">
                  <c:v>91.5934749162532</c:v>
                </c:pt>
                <c:pt idx="1312">
                  <c:v>91.610908231880572</c:v>
                </c:pt>
                <c:pt idx="1313">
                  <c:v>91.622663259242245</c:v>
                </c:pt>
                <c:pt idx="1314">
                  <c:v>91.635019739777348</c:v>
                </c:pt>
                <c:pt idx="1315">
                  <c:v>91.651616146048198</c:v>
                </c:pt>
                <c:pt idx="1316">
                  <c:v>91.667975845558203</c:v>
                </c:pt>
                <c:pt idx="1317">
                  <c:v>91.686447445128067</c:v>
                </c:pt>
                <c:pt idx="1318">
                  <c:v>91.701985497632194</c:v>
                </c:pt>
                <c:pt idx="1319">
                  <c:v>91.723955765659582</c:v>
                </c:pt>
                <c:pt idx="1320">
                  <c:v>91.800805500965595</c:v>
                </c:pt>
                <c:pt idx="1321">
                  <c:v>91.810388818011219</c:v>
                </c:pt>
                <c:pt idx="1322">
                  <c:v>91.821232976714697</c:v>
                </c:pt>
                <c:pt idx="1323">
                  <c:v>91.841745080610721</c:v>
                </c:pt>
                <c:pt idx="1324">
                  <c:v>91.900621260272658</c:v>
                </c:pt>
                <c:pt idx="1325">
                  <c:v>91.929039031698323</c:v>
                </c:pt>
                <c:pt idx="1326">
                  <c:v>91.936744109513498</c:v>
                </c:pt>
                <c:pt idx="1327">
                  <c:v>91.95830529552326</c:v>
                </c:pt>
                <c:pt idx="1328">
                  <c:v>92.018156299497605</c:v>
                </c:pt>
                <c:pt idx="1329">
                  <c:v>92.035888720165289</c:v>
                </c:pt>
                <c:pt idx="1330">
                  <c:v>92.061157118235244</c:v>
                </c:pt>
                <c:pt idx="1331">
                  <c:v>92.093879085463541</c:v>
                </c:pt>
                <c:pt idx="1332">
                  <c:v>92.137730382986675</c:v>
                </c:pt>
                <c:pt idx="1333">
                  <c:v>92.195937439434871</c:v>
                </c:pt>
                <c:pt idx="1334">
                  <c:v>92.208347193357397</c:v>
                </c:pt>
                <c:pt idx="1335">
                  <c:v>92.224898802862214</c:v>
                </c:pt>
                <c:pt idx="1336">
                  <c:v>92.233353993715099</c:v>
                </c:pt>
                <c:pt idx="1337">
                  <c:v>92.253311375972686</c:v>
                </c:pt>
                <c:pt idx="1338">
                  <c:v>92.260362775112753</c:v>
                </c:pt>
                <c:pt idx="1339">
                  <c:v>92.26904985978085</c:v>
                </c:pt>
                <c:pt idx="1340">
                  <c:v>92.276024722643214</c:v>
                </c:pt>
                <c:pt idx="1341">
                  <c:v>92.295881194271402</c:v>
                </c:pt>
                <c:pt idx="1342">
                  <c:v>92.313797802420524</c:v>
                </c:pt>
                <c:pt idx="1343">
                  <c:v>92.323472875256911</c:v>
                </c:pt>
                <c:pt idx="1344">
                  <c:v>92.370559080895987</c:v>
                </c:pt>
                <c:pt idx="1345">
                  <c:v>92.385770397398986</c:v>
                </c:pt>
                <c:pt idx="1346">
                  <c:v>92.421496381766673</c:v>
                </c:pt>
                <c:pt idx="1347">
                  <c:v>92.474639167672208</c:v>
                </c:pt>
                <c:pt idx="1348">
                  <c:v>92.482159194352462</c:v>
                </c:pt>
                <c:pt idx="1349">
                  <c:v>92.515737311555242</c:v>
                </c:pt>
                <c:pt idx="1350">
                  <c:v>92.661093954144832</c:v>
                </c:pt>
                <c:pt idx="1351">
                  <c:v>92.684390744172319</c:v>
                </c:pt>
                <c:pt idx="1352">
                  <c:v>92.690477192561644</c:v>
                </c:pt>
                <c:pt idx="1353">
                  <c:v>92.709795187065254</c:v>
                </c:pt>
                <c:pt idx="1354">
                  <c:v>92.728594956887846</c:v>
                </c:pt>
                <c:pt idx="1355">
                  <c:v>92.782326870865148</c:v>
                </c:pt>
                <c:pt idx="1356">
                  <c:v>92.791767457947316</c:v>
                </c:pt>
                <c:pt idx="1357">
                  <c:v>92.799049548294022</c:v>
                </c:pt>
                <c:pt idx="1358">
                  <c:v>92.806535786025464</c:v>
                </c:pt>
                <c:pt idx="1359">
                  <c:v>92.817079263221004</c:v>
                </c:pt>
                <c:pt idx="1360">
                  <c:v>92.835956651028738</c:v>
                </c:pt>
                <c:pt idx="1361">
                  <c:v>92.842127909872985</c:v>
                </c:pt>
                <c:pt idx="1362">
                  <c:v>92.863650388079037</c:v>
                </c:pt>
                <c:pt idx="1363">
                  <c:v>92.870224522906668</c:v>
                </c:pt>
                <c:pt idx="1364">
                  <c:v>92.876477122281571</c:v>
                </c:pt>
                <c:pt idx="1365">
                  <c:v>92.89122584744068</c:v>
                </c:pt>
                <c:pt idx="1366">
                  <c:v>92.902021344728141</c:v>
                </c:pt>
                <c:pt idx="1367">
                  <c:v>92.910627919930889</c:v>
                </c:pt>
                <c:pt idx="1368">
                  <c:v>93.05909044300131</c:v>
                </c:pt>
                <c:pt idx="1369">
                  <c:v>93.072106040587627</c:v>
                </c:pt>
                <c:pt idx="1370">
                  <c:v>93.096953164624665</c:v>
                </c:pt>
                <c:pt idx="1371">
                  <c:v>93.111909009389592</c:v>
                </c:pt>
                <c:pt idx="1372">
                  <c:v>93.133074217334112</c:v>
                </c:pt>
                <c:pt idx="1373">
                  <c:v>93.160198277385078</c:v>
                </c:pt>
                <c:pt idx="1374">
                  <c:v>93.166656755695456</c:v>
                </c:pt>
                <c:pt idx="1375">
                  <c:v>93.223636790828934</c:v>
                </c:pt>
                <c:pt idx="1376">
                  <c:v>93.234564882075631</c:v>
                </c:pt>
                <c:pt idx="1377">
                  <c:v>93.241023360386023</c:v>
                </c:pt>
                <c:pt idx="1378">
                  <c:v>93.269387289115159</c:v>
                </c:pt>
                <c:pt idx="1379">
                  <c:v>93.277371813358414</c:v>
                </c:pt>
                <c:pt idx="1380">
                  <c:v>93.294321934982577</c:v>
                </c:pt>
                <c:pt idx="1381">
                  <c:v>93.299631043328091</c:v>
                </c:pt>
                <c:pt idx="1382">
                  <c:v>93.357439896293187</c:v>
                </c:pt>
                <c:pt idx="1383">
                  <c:v>93.644508818249506</c:v>
                </c:pt>
                <c:pt idx="1384">
                  <c:v>93.664229668451128</c:v>
                </c:pt>
                <c:pt idx="1385">
                  <c:v>93.699610181665449</c:v>
                </c:pt>
                <c:pt idx="1386">
                  <c:v>93.70944136606586</c:v>
                </c:pt>
                <c:pt idx="1387">
                  <c:v>93.727996061455059</c:v>
                </c:pt>
                <c:pt idx="1388">
                  <c:v>93.746685586578721</c:v>
                </c:pt>
                <c:pt idx="1389">
                  <c:v>93.768954572593628</c:v>
                </c:pt>
                <c:pt idx="1390">
                  <c:v>93.80478279637255</c:v>
                </c:pt>
                <c:pt idx="1391">
                  <c:v>93.889635267083023</c:v>
                </c:pt>
                <c:pt idx="1392">
                  <c:v>93.921990847179472</c:v>
                </c:pt>
                <c:pt idx="1393">
                  <c:v>93.929260267882256</c:v>
                </c:pt>
                <c:pt idx="1394">
                  <c:v>93.944699408851193</c:v>
                </c:pt>
                <c:pt idx="1395">
                  <c:v>93.95926440977523</c:v>
                </c:pt>
                <c:pt idx="1396">
                  <c:v>93.974385413012911</c:v>
                </c:pt>
                <c:pt idx="1397">
                  <c:v>93.999071551459906</c:v>
                </c:pt>
                <c:pt idx="1398">
                  <c:v>94.014301336808074</c:v>
                </c:pt>
                <c:pt idx="1399">
                  <c:v>94.044485840628241</c:v>
                </c:pt>
                <c:pt idx="1400">
                  <c:v>94.08688102459584</c:v>
                </c:pt>
                <c:pt idx="1401">
                  <c:v>94.104304278302479</c:v>
                </c:pt>
                <c:pt idx="1402">
                  <c:v>94.110455212718762</c:v>
                </c:pt>
                <c:pt idx="1403">
                  <c:v>94.123015000164173</c:v>
                </c:pt>
                <c:pt idx="1404">
                  <c:v>94.150720218930601</c:v>
                </c:pt>
                <c:pt idx="1405">
                  <c:v>94.162575784574528</c:v>
                </c:pt>
                <c:pt idx="1406">
                  <c:v>94.17817645377103</c:v>
                </c:pt>
                <c:pt idx="1407">
                  <c:v>94.19712710807103</c:v>
                </c:pt>
                <c:pt idx="1408">
                  <c:v>94.200168789561673</c:v>
                </c:pt>
                <c:pt idx="1409">
                  <c:v>94.21299210296489</c:v>
                </c:pt>
                <c:pt idx="1410">
                  <c:v>94.232307570737149</c:v>
                </c:pt>
                <c:pt idx="1411">
                  <c:v>94.244304149159461</c:v>
                </c:pt>
                <c:pt idx="1412">
                  <c:v>94.262809950048066</c:v>
                </c:pt>
                <c:pt idx="1413">
                  <c:v>94.281699105100529</c:v>
                </c:pt>
                <c:pt idx="1414">
                  <c:v>94.290176532745406</c:v>
                </c:pt>
                <c:pt idx="1415">
                  <c:v>94.311737718755168</c:v>
                </c:pt>
                <c:pt idx="1416">
                  <c:v>94.324634748879987</c:v>
                </c:pt>
                <c:pt idx="1417">
                  <c:v>94.343068529119193</c:v>
                </c:pt>
                <c:pt idx="1418">
                  <c:v>94.359171794829749</c:v>
                </c:pt>
                <c:pt idx="1419">
                  <c:v>94.418444300650165</c:v>
                </c:pt>
                <c:pt idx="1420">
                  <c:v>94.47121441031274</c:v>
                </c:pt>
                <c:pt idx="1421">
                  <c:v>94.487934605416541</c:v>
                </c:pt>
                <c:pt idx="1422">
                  <c:v>94.510576773493284</c:v>
                </c:pt>
                <c:pt idx="1423">
                  <c:v>94.528011648729276</c:v>
                </c:pt>
                <c:pt idx="1424">
                  <c:v>94.546289625732499</c:v>
                </c:pt>
                <c:pt idx="1425">
                  <c:v>94.769933992761196</c:v>
                </c:pt>
                <c:pt idx="1426">
                  <c:v>94.799049203882149</c:v>
                </c:pt>
                <c:pt idx="1427">
                  <c:v>94.81648407911814</c:v>
                </c:pt>
                <c:pt idx="1428">
                  <c:v>94.842262479848117</c:v>
                </c:pt>
                <c:pt idx="1429">
                  <c:v>94.851130751312496</c:v>
                </c:pt>
                <c:pt idx="1430">
                  <c:v>94.869083064589105</c:v>
                </c:pt>
                <c:pt idx="1431">
                  <c:v>94.884939878889696</c:v>
                </c:pt>
                <c:pt idx="1432">
                  <c:v>94.914860331653173</c:v>
                </c:pt>
                <c:pt idx="1433">
                  <c:v>94.941456316045247</c:v>
                </c:pt>
                <c:pt idx="1434">
                  <c:v>94.969787492850003</c:v>
                </c:pt>
                <c:pt idx="1435">
                  <c:v>95.048166152274121</c:v>
                </c:pt>
                <c:pt idx="1436">
                  <c:v>95.074018894023126</c:v>
                </c:pt>
                <c:pt idx="1437">
                  <c:v>95.084180070028751</c:v>
                </c:pt>
                <c:pt idx="1438">
                  <c:v>95.101169260010707</c:v>
                </c:pt>
                <c:pt idx="1439">
                  <c:v>95.126622735788303</c:v>
                </c:pt>
                <c:pt idx="1440">
                  <c:v>95.133490973478573</c:v>
                </c:pt>
                <c:pt idx="1441">
                  <c:v>95.142730025753991</c:v>
                </c:pt>
                <c:pt idx="1442">
                  <c:v>95.171192219061012</c:v>
                </c:pt>
                <c:pt idx="1443">
                  <c:v>95.187376890270329</c:v>
                </c:pt>
                <c:pt idx="1444">
                  <c:v>95.223371492993763</c:v>
                </c:pt>
                <c:pt idx="1445">
                  <c:v>95.234635696361963</c:v>
                </c:pt>
                <c:pt idx="1446">
                  <c:v>95.284733226939636</c:v>
                </c:pt>
                <c:pt idx="1447">
                  <c:v>95.301586151556549</c:v>
                </c:pt>
                <c:pt idx="1448">
                  <c:v>95.35858815434139</c:v>
                </c:pt>
                <c:pt idx="1449">
                  <c:v>95.364219238768769</c:v>
                </c:pt>
                <c:pt idx="1450">
                  <c:v>95.398988680431572</c:v>
                </c:pt>
                <c:pt idx="1451">
                  <c:v>95.413681804787728</c:v>
                </c:pt>
                <c:pt idx="1452">
                  <c:v>95.419312889215107</c:v>
                </c:pt>
                <c:pt idx="1453">
                  <c:v>95.428533122308963</c:v>
                </c:pt>
                <c:pt idx="1454">
                  <c:v>95.448328018662181</c:v>
                </c:pt>
                <c:pt idx="1455">
                  <c:v>95.466401962088767</c:v>
                </c:pt>
                <c:pt idx="1456">
                  <c:v>95.475692705794117</c:v>
                </c:pt>
                <c:pt idx="1457">
                  <c:v>95.496833934457342</c:v>
                </c:pt>
                <c:pt idx="1458">
                  <c:v>95.68628221213649</c:v>
                </c:pt>
                <c:pt idx="1459">
                  <c:v>95.704655920202569</c:v>
                </c:pt>
                <c:pt idx="1460">
                  <c:v>95.723449450321894</c:v>
                </c:pt>
                <c:pt idx="1461">
                  <c:v>95.754708237911544</c:v>
                </c:pt>
                <c:pt idx="1462">
                  <c:v>95.772530138063942</c:v>
                </c:pt>
                <c:pt idx="1463">
                  <c:v>95.793023493528679</c:v>
                </c:pt>
                <c:pt idx="1464">
                  <c:v>95.800131612176315</c:v>
                </c:pt>
                <c:pt idx="1465">
                  <c:v>95.817743600969976</c:v>
                </c:pt>
                <c:pt idx="1466">
                  <c:v>95.829897646571709</c:v>
                </c:pt>
                <c:pt idx="1467">
                  <c:v>95.84830104815903</c:v>
                </c:pt>
                <c:pt idx="1468">
                  <c:v>95.852949290787819</c:v>
                </c:pt>
                <c:pt idx="1469">
                  <c:v>95.88331400644762</c:v>
                </c:pt>
                <c:pt idx="1470">
                  <c:v>95.903466061211361</c:v>
                </c:pt>
                <c:pt idx="1471">
                  <c:v>95.911824613273282</c:v>
                </c:pt>
                <c:pt idx="1472">
                  <c:v>95.956130395517974</c:v>
                </c:pt>
                <c:pt idx="1473">
                  <c:v>96.014403387171043</c:v>
                </c:pt>
                <c:pt idx="1474">
                  <c:v>96.024885934780357</c:v>
                </c:pt>
                <c:pt idx="1475">
                  <c:v>96.057176768331701</c:v>
                </c:pt>
                <c:pt idx="1476">
                  <c:v>96.072737855510141</c:v>
                </c:pt>
                <c:pt idx="1477">
                  <c:v>96.120161215597733</c:v>
                </c:pt>
                <c:pt idx="1478">
                  <c:v>96.141456053016782</c:v>
                </c:pt>
                <c:pt idx="1479">
                  <c:v>96.191185777702941</c:v>
                </c:pt>
                <c:pt idx="1480">
                  <c:v>96.208017748509249</c:v>
                </c:pt>
                <c:pt idx="1481">
                  <c:v>96.214662080180631</c:v>
                </c:pt>
                <c:pt idx="1482">
                  <c:v>96.233996938966484</c:v>
                </c:pt>
                <c:pt idx="1483">
                  <c:v>96.259482719483714</c:v>
                </c:pt>
                <c:pt idx="1484">
                  <c:v>96.269166700318266</c:v>
                </c:pt>
                <c:pt idx="1485">
                  <c:v>96.288490106365799</c:v>
                </c:pt>
                <c:pt idx="1486">
                  <c:v>96.303719891713939</c:v>
                </c:pt>
                <c:pt idx="1487">
                  <c:v>96.316884223868243</c:v>
                </c:pt>
                <c:pt idx="1488">
                  <c:v>96.32283624564073</c:v>
                </c:pt>
                <c:pt idx="1489">
                  <c:v>96.353292684375674</c:v>
                </c:pt>
                <c:pt idx="1490">
                  <c:v>96.376941337798485</c:v>
                </c:pt>
                <c:pt idx="1491">
                  <c:v>96.391680229288539</c:v>
                </c:pt>
                <c:pt idx="1492">
                  <c:v>96.399166467019981</c:v>
                </c:pt>
                <c:pt idx="1493">
                  <c:v>96.406605474487904</c:v>
                </c:pt>
                <c:pt idx="1494">
                  <c:v>96.424843567221302</c:v>
                </c:pt>
                <c:pt idx="1495">
                  <c:v>96.437959133607237</c:v>
                </c:pt>
                <c:pt idx="1496">
                  <c:v>96.467232872820361</c:v>
                </c:pt>
                <c:pt idx="1497">
                  <c:v>96.544713532022612</c:v>
                </c:pt>
                <c:pt idx="1498">
                  <c:v>96.553190959667489</c:v>
                </c:pt>
                <c:pt idx="1499">
                  <c:v>96.574000932909428</c:v>
                </c:pt>
                <c:pt idx="1500">
                  <c:v>96.688219813112426</c:v>
                </c:pt>
                <c:pt idx="1501">
                  <c:v>96.718245492797038</c:v>
                </c:pt>
                <c:pt idx="1502">
                  <c:v>96.747237987041274</c:v>
                </c:pt>
                <c:pt idx="1503">
                  <c:v>96.753632588481821</c:v>
                </c:pt>
                <c:pt idx="1504">
                  <c:v>96.761560279002381</c:v>
                </c:pt>
                <c:pt idx="1505">
                  <c:v>96.789985012862161</c:v>
                </c:pt>
                <c:pt idx="1506">
                  <c:v>96.804723021363259</c:v>
                </c:pt>
                <c:pt idx="1507">
                  <c:v>96.819288022287282</c:v>
                </c:pt>
                <c:pt idx="1508">
                  <c:v>96.827744625832025</c:v>
                </c:pt>
                <c:pt idx="1509">
                  <c:v>96.838173893173249</c:v>
                </c:pt>
                <c:pt idx="1510">
                  <c:v>96.846248075033202</c:v>
                </c:pt>
                <c:pt idx="1511">
                  <c:v>96.870234177619452</c:v>
                </c:pt>
                <c:pt idx="1512">
                  <c:v>96.913565251293917</c:v>
                </c:pt>
                <c:pt idx="1513">
                  <c:v>96.927200017191069</c:v>
                </c:pt>
                <c:pt idx="1514">
                  <c:v>97.112154242745717</c:v>
                </c:pt>
                <c:pt idx="1515">
                  <c:v>97.131729351364356</c:v>
                </c:pt>
                <c:pt idx="1516">
                  <c:v>97.153184751622689</c:v>
                </c:pt>
                <c:pt idx="1517">
                  <c:v>97.167642056765828</c:v>
                </c:pt>
                <c:pt idx="1518">
                  <c:v>97.175841031729163</c:v>
                </c:pt>
                <c:pt idx="1519">
                  <c:v>97.185497338642662</c:v>
                </c:pt>
                <c:pt idx="1520">
                  <c:v>97.21233908655411</c:v>
                </c:pt>
                <c:pt idx="1521">
                  <c:v>97.225532618401999</c:v>
                </c:pt>
                <c:pt idx="1522">
                  <c:v>97.240016791896934</c:v>
                </c:pt>
                <c:pt idx="1523">
                  <c:v>97.259802627407808</c:v>
                </c:pt>
                <c:pt idx="1524">
                  <c:v>97.269817193428153</c:v>
                </c:pt>
                <c:pt idx="1525">
                  <c:v>97.274514182449707</c:v>
                </c:pt>
                <c:pt idx="1526">
                  <c:v>97.294659316830163</c:v>
                </c:pt>
                <c:pt idx="1527">
                  <c:v>97.310164576170649</c:v>
                </c:pt>
                <c:pt idx="1528">
                  <c:v>97.330214119063314</c:v>
                </c:pt>
                <c:pt idx="1529">
                  <c:v>97.349918966054503</c:v>
                </c:pt>
                <c:pt idx="1530">
                  <c:v>97.369599070574324</c:v>
                </c:pt>
                <c:pt idx="1531">
                  <c:v>97.407240354270513</c:v>
                </c:pt>
                <c:pt idx="1532">
                  <c:v>97.420230117603793</c:v>
                </c:pt>
                <c:pt idx="1533">
                  <c:v>97.431786818796056</c:v>
                </c:pt>
                <c:pt idx="1534">
                  <c:v>97.44192549967903</c:v>
                </c:pt>
                <c:pt idx="1535">
                  <c:v>97.488645438496704</c:v>
                </c:pt>
                <c:pt idx="1536">
                  <c:v>97.498075017398534</c:v>
                </c:pt>
                <c:pt idx="1537">
                  <c:v>97.514385274792431</c:v>
                </c:pt>
                <c:pt idx="1538">
                  <c:v>97.529596591295416</c:v>
                </c:pt>
                <c:pt idx="1539">
                  <c:v>97.534652948305663</c:v>
                </c:pt>
                <c:pt idx="1540">
                  <c:v>97.556051408129221</c:v>
                </c:pt>
                <c:pt idx="1541">
                  <c:v>97.575013609595544</c:v>
                </c:pt>
                <c:pt idx="1542">
                  <c:v>97.606506888733207</c:v>
                </c:pt>
                <c:pt idx="1543">
                  <c:v>97.635090897814763</c:v>
                </c:pt>
                <c:pt idx="1544">
                  <c:v>97.646646310920531</c:v>
                </c:pt>
                <c:pt idx="1545">
                  <c:v>97.664204661907718</c:v>
                </c:pt>
                <c:pt idx="1546">
                  <c:v>97.672394864112292</c:v>
                </c:pt>
                <c:pt idx="1547">
                  <c:v>97.692678784537776</c:v>
                </c:pt>
                <c:pt idx="1548">
                  <c:v>97.710953415845879</c:v>
                </c:pt>
                <c:pt idx="1549">
                  <c:v>97.733025989039547</c:v>
                </c:pt>
                <c:pt idx="1550">
                  <c:v>97.757236199842382</c:v>
                </c:pt>
                <c:pt idx="1551">
                  <c:v>97.771892404358908</c:v>
                </c:pt>
                <c:pt idx="1552">
                  <c:v>97.79610960639927</c:v>
                </c:pt>
                <c:pt idx="1553">
                  <c:v>97.817005497480778</c:v>
                </c:pt>
                <c:pt idx="1554">
                  <c:v>97.866005335588227</c:v>
                </c:pt>
                <c:pt idx="1555">
                  <c:v>97.87890236571306</c:v>
                </c:pt>
                <c:pt idx="1556">
                  <c:v>97.88470765352568</c:v>
                </c:pt>
                <c:pt idx="1557">
                  <c:v>97.894846334408641</c:v>
                </c:pt>
                <c:pt idx="1558">
                  <c:v>97.915730011063545</c:v>
                </c:pt>
                <c:pt idx="1559">
                  <c:v>97.933462368353602</c:v>
                </c:pt>
                <c:pt idx="1560">
                  <c:v>97.960837614800099</c:v>
                </c:pt>
                <c:pt idx="1561">
                  <c:v>97.987088735643084</c:v>
                </c:pt>
                <c:pt idx="1562">
                  <c:v>98.051673392276371</c:v>
                </c:pt>
                <c:pt idx="1563">
                  <c:v>98.061918438380573</c:v>
                </c:pt>
                <c:pt idx="1564">
                  <c:v>98.085082539621254</c:v>
                </c:pt>
                <c:pt idx="1565">
                  <c:v>98.280978247877698</c:v>
                </c:pt>
                <c:pt idx="1566">
                  <c:v>98.296020120914719</c:v>
                </c:pt>
                <c:pt idx="1567">
                  <c:v>98.304599926800449</c:v>
                </c:pt>
                <c:pt idx="1568">
                  <c:v>98.313992020576038</c:v>
                </c:pt>
                <c:pt idx="1569">
                  <c:v>98.323919916380433</c:v>
                </c:pt>
                <c:pt idx="1570">
                  <c:v>98.357638563955518</c:v>
                </c:pt>
                <c:pt idx="1571">
                  <c:v>98.375377811095476</c:v>
                </c:pt>
                <c:pt idx="1572">
                  <c:v>98.394712931188778</c:v>
                </c:pt>
                <c:pt idx="1573">
                  <c:v>98.409066683410359</c:v>
                </c:pt>
                <c:pt idx="1574">
                  <c:v>98.454286790647686</c:v>
                </c:pt>
                <c:pt idx="1575">
                  <c:v>98.468744095790811</c:v>
                </c:pt>
                <c:pt idx="1576">
                  <c:v>98.478671991595206</c:v>
                </c:pt>
                <c:pt idx="1577">
                  <c:v>98.499444733419196</c:v>
                </c:pt>
                <c:pt idx="1578">
                  <c:v>98.527500591470769</c:v>
                </c:pt>
                <c:pt idx="1579">
                  <c:v>98.537184572305307</c:v>
                </c:pt>
                <c:pt idx="1580">
                  <c:v>98.570569125284749</c:v>
                </c:pt>
                <c:pt idx="1581">
                  <c:v>98.583317880269263</c:v>
                </c:pt>
                <c:pt idx="1582">
                  <c:v>98.603938090352727</c:v>
                </c:pt>
                <c:pt idx="1583">
                  <c:v>98.619493423749915</c:v>
                </c:pt>
                <c:pt idx="1584">
                  <c:v>98.627273365319709</c:v>
                </c:pt>
                <c:pt idx="1585">
                  <c:v>98.637600333932539</c:v>
                </c:pt>
                <c:pt idx="1586">
                  <c:v>98.651219171078822</c:v>
                </c:pt>
                <c:pt idx="1587">
                  <c:v>98.659297277608601</c:v>
                </c:pt>
                <c:pt idx="1588">
                  <c:v>98.68529094006756</c:v>
                </c:pt>
                <c:pt idx="1589">
                  <c:v>98.70261676545266</c:v>
                </c:pt>
                <c:pt idx="1590">
                  <c:v>98.719560659961004</c:v>
                </c:pt>
                <c:pt idx="1591">
                  <c:v>98.736609081395443</c:v>
                </c:pt>
                <c:pt idx="1592">
                  <c:v>98.752635932195787</c:v>
                </c:pt>
                <c:pt idx="1593">
                  <c:v>98.836631913860913</c:v>
                </c:pt>
                <c:pt idx="1594">
                  <c:v>98.843760664366997</c:v>
                </c:pt>
                <c:pt idx="1595">
                  <c:v>98.854137866577418</c:v>
                </c:pt>
                <c:pt idx="1596">
                  <c:v>98.873902933340432</c:v>
                </c:pt>
                <c:pt idx="1597">
                  <c:v>98.915746038359245</c:v>
                </c:pt>
                <c:pt idx="1598">
                  <c:v>98.930670928927341</c:v>
                </c:pt>
                <c:pt idx="1599">
                  <c:v>98.962751026399559</c:v>
                </c:pt>
                <c:pt idx="1600">
                  <c:v>98.986223267239211</c:v>
                </c:pt>
                <c:pt idx="1601">
                  <c:v>99.000063982297036</c:v>
                </c:pt>
                <c:pt idx="1602">
                  <c:v>99.010271367513468</c:v>
                </c:pt>
                <c:pt idx="1603">
                  <c:v>99.015933436770425</c:v>
                </c:pt>
                <c:pt idx="1604">
                  <c:v>99.052118647773497</c:v>
                </c:pt>
                <c:pt idx="1605">
                  <c:v>99.062495913573684</c:v>
                </c:pt>
                <c:pt idx="1606">
                  <c:v>99.080613449395315</c:v>
                </c:pt>
                <c:pt idx="1607">
                  <c:v>99.099329859989609</c:v>
                </c:pt>
                <c:pt idx="1608">
                  <c:v>99.11195935526392</c:v>
                </c:pt>
                <c:pt idx="1609">
                  <c:v>99.132754831285325</c:v>
                </c:pt>
                <c:pt idx="1610">
                  <c:v>99.150828774711911</c:v>
                </c:pt>
                <c:pt idx="1611">
                  <c:v>99.166752752365312</c:v>
                </c:pt>
                <c:pt idx="1612">
                  <c:v>99.193487852216833</c:v>
                </c:pt>
                <c:pt idx="1613">
                  <c:v>99.235314998108123</c:v>
                </c:pt>
                <c:pt idx="1614">
                  <c:v>99.259194433201017</c:v>
                </c:pt>
                <c:pt idx="1615">
                  <c:v>99.276593801063314</c:v>
                </c:pt>
                <c:pt idx="1616">
                  <c:v>99.282983878411514</c:v>
                </c:pt>
                <c:pt idx="1617">
                  <c:v>99.293880107609567</c:v>
                </c:pt>
                <c:pt idx="1618">
                  <c:v>99.311914427176603</c:v>
                </c:pt>
                <c:pt idx="1619">
                  <c:v>99.338880172166682</c:v>
                </c:pt>
                <c:pt idx="1620">
                  <c:v>99.355194485173897</c:v>
                </c:pt>
                <c:pt idx="1621">
                  <c:v>99.374475613957557</c:v>
                </c:pt>
                <c:pt idx="1622">
                  <c:v>99.38226507035786</c:v>
                </c:pt>
                <c:pt idx="1623">
                  <c:v>99.389299470531299</c:v>
                </c:pt>
                <c:pt idx="1624">
                  <c:v>99.415844137547268</c:v>
                </c:pt>
                <c:pt idx="1625">
                  <c:v>99.427595252880195</c:v>
                </c:pt>
                <c:pt idx="1626">
                  <c:v>99.447051053008423</c:v>
                </c:pt>
                <c:pt idx="1627">
                  <c:v>99.456066979378505</c:v>
                </c:pt>
                <c:pt idx="1628">
                  <c:v>99.478050982400134</c:v>
                </c:pt>
                <c:pt idx="1629">
                  <c:v>99.491524541158469</c:v>
                </c:pt>
                <c:pt idx="1630">
                  <c:v>99.50796453572859</c:v>
                </c:pt>
                <c:pt idx="1631">
                  <c:v>99.519582392256083</c:v>
                </c:pt>
                <c:pt idx="1632">
                  <c:v>99.531200248783577</c:v>
                </c:pt>
                <c:pt idx="1633">
                  <c:v>99.556520744168367</c:v>
                </c:pt>
                <c:pt idx="1634">
                  <c:v>99.584829001200276</c:v>
                </c:pt>
                <c:pt idx="1635">
                  <c:v>99.59872973599029</c:v>
                </c:pt>
                <c:pt idx="1636">
                  <c:v>99.614631562650956</c:v>
                </c:pt>
                <c:pt idx="1637">
                  <c:v>99.642493848506945</c:v>
                </c:pt>
                <c:pt idx="1638">
                  <c:v>99.657489398477495</c:v>
                </c:pt>
                <c:pt idx="1639">
                  <c:v>99.67727401084943</c:v>
                </c:pt>
                <c:pt idx="1640">
                  <c:v>99.689257769864554</c:v>
                </c:pt>
                <c:pt idx="1641">
                  <c:v>99.706647708224494</c:v>
                </c:pt>
                <c:pt idx="1642">
                  <c:v>99.728446435683296</c:v>
                </c:pt>
                <c:pt idx="1643">
                  <c:v>99.764348223327318</c:v>
                </c:pt>
                <c:pt idx="1644">
                  <c:v>99.800232849020247</c:v>
                </c:pt>
                <c:pt idx="1645">
                  <c:v>99.837536803706243</c:v>
                </c:pt>
                <c:pt idx="1646">
                  <c:v>99.847367988106654</c:v>
                </c:pt>
                <c:pt idx="1647">
                  <c:v>99.857312512643333</c:v>
                </c:pt>
                <c:pt idx="1648">
                  <c:v>99.882332148207752</c:v>
                </c:pt>
                <c:pt idx="1649">
                  <c:v>99.905018700647275</c:v>
                </c:pt>
                <c:pt idx="1650">
                  <c:v>99.916038002417096</c:v>
                </c:pt>
                <c:pt idx="1651">
                  <c:v>99.930391754638677</c:v>
                </c:pt>
                <c:pt idx="1652">
                  <c:v>99.937596847540306</c:v>
                </c:pt>
                <c:pt idx="1653">
                  <c:v>99.953623216263992</c:v>
                </c:pt>
                <c:pt idx="1654">
                  <c:v>99.97153570297759</c:v>
                </c:pt>
                <c:pt idx="1655">
                  <c:v>99.981219683812142</c:v>
                </c:pt>
                <c:pt idx="1656">
                  <c:v>99.999999999999972</c:v>
                </c:pt>
              </c:numCache>
            </c:numRef>
          </c:val>
          <c:smooth val="0"/>
          <c:extLst>
            <c:ext xmlns:c16="http://schemas.microsoft.com/office/drawing/2014/chart" uri="{C3380CC4-5D6E-409C-BE32-E72D297353CC}">
              <c16:uniqueId val="{00000000-3433-4214-A8E1-1E660EA6E5F7}"/>
            </c:ext>
          </c:extLst>
        </c:ser>
        <c:dLbls>
          <c:showLegendKey val="0"/>
          <c:showVal val="0"/>
          <c:showCatName val="0"/>
          <c:showSerName val="0"/>
          <c:showPercent val="0"/>
          <c:showBubbleSize val="0"/>
        </c:dLbls>
        <c:smooth val="0"/>
        <c:axId val="645796064"/>
        <c:axId val="645792320"/>
      </c:lineChart>
      <c:catAx>
        <c:axId val="64579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792320"/>
        <c:crosses val="autoZero"/>
        <c:auto val="1"/>
        <c:lblAlgn val="ctr"/>
        <c:lblOffset val="100"/>
        <c:noMultiLvlLbl val="0"/>
      </c:catAx>
      <c:valAx>
        <c:axId val="6457923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796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Sheet4!$A$3</c:f>
              <c:strCache>
                <c:ptCount val="1"/>
                <c:pt idx="0">
                  <c:v>Energy (estimated 2023)</c:v>
                </c:pt>
              </c:strCache>
            </c:strRef>
          </c:tx>
          <c:spPr>
            <a:solidFill>
              <a:srgbClr val="FF0000"/>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Sheet4!$B$3:$K$3</c:f>
              <c:numCache>
                <c:formatCode>General</c:formatCode>
                <c:ptCount val="10"/>
                <c:pt idx="0">
                  <c:v>13.5</c:v>
                </c:pt>
                <c:pt idx="1">
                  <c:v>14.28</c:v>
                </c:pt>
                <c:pt idx="2">
                  <c:v>11.23</c:v>
                </c:pt>
                <c:pt idx="3">
                  <c:v>11.45</c:v>
                </c:pt>
                <c:pt idx="4">
                  <c:v>9.06</c:v>
                </c:pt>
                <c:pt idx="5">
                  <c:v>8.51</c:v>
                </c:pt>
                <c:pt idx="6">
                  <c:v>7.52</c:v>
                </c:pt>
                <c:pt idx="7" formatCode="0.00">
                  <c:v>6.97</c:v>
                </c:pt>
                <c:pt idx="8">
                  <c:v>6.27</c:v>
                </c:pt>
                <c:pt idx="9">
                  <c:v>5.91</c:v>
                </c:pt>
              </c:numCache>
            </c:numRef>
          </c:val>
          <c:extLst>
            <c:ext xmlns:c16="http://schemas.microsoft.com/office/drawing/2014/chart" uri="{C3380CC4-5D6E-409C-BE32-E72D297353CC}">
              <c16:uniqueId val="{00000000-C1E9-4FFD-93C9-05B40BC62FFF}"/>
            </c:ext>
          </c:extLst>
        </c:ser>
        <c:ser>
          <c:idx val="1"/>
          <c:order val="1"/>
          <c:tx>
            <c:strRef>
              <c:f>Sheet4!$A$4</c:f>
              <c:strCache>
                <c:ptCount val="1"/>
                <c:pt idx="0">
                  <c:v>Energy (actual 2019/20)</c:v>
                </c:pt>
              </c:strCache>
            </c:strRef>
          </c:tx>
          <c:spPr>
            <a:solidFill>
              <a:schemeClr val="accent2">
                <a:lumMod val="60000"/>
                <a:lumOff val="40000"/>
              </a:schemeClr>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Sheet4!$B$4:$K$4</c:f>
              <c:numCache>
                <c:formatCode>General</c:formatCode>
                <c:ptCount val="10"/>
                <c:pt idx="0">
                  <c:v>6.9</c:v>
                </c:pt>
                <c:pt idx="1">
                  <c:v>7.3</c:v>
                </c:pt>
                <c:pt idx="2">
                  <c:v>5.74</c:v>
                </c:pt>
                <c:pt idx="3">
                  <c:v>5.85</c:v>
                </c:pt>
                <c:pt idx="4">
                  <c:v>4.63</c:v>
                </c:pt>
                <c:pt idx="5">
                  <c:v>4.3499999999999996</c:v>
                </c:pt>
                <c:pt idx="6">
                  <c:v>3.85</c:v>
                </c:pt>
                <c:pt idx="7">
                  <c:v>3.56</c:v>
                </c:pt>
                <c:pt idx="8">
                  <c:v>3.2</c:v>
                </c:pt>
                <c:pt idx="9">
                  <c:v>3.02</c:v>
                </c:pt>
              </c:numCache>
            </c:numRef>
          </c:val>
          <c:extLst>
            <c:ext xmlns:c16="http://schemas.microsoft.com/office/drawing/2014/chart" uri="{C3380CC4-5D6E-409C-BE32-E72D297353CC}">
              <c16:uniqueId val="{00000001-C1E9-4FFD-93C9-05B40BC62FFF}"/>
            </c:ext>
          </c:extLst>
        </c:ser>
        <c:ser>
          <c:idx val="2"/>
          <c:order val="2"/>
          <c:tx>
            <c:strRef>
              <c:f>Sheet4!$A$5</c:f>
              <c:strCache>
                <c:ptCount val="1"/>
                <c:pt idx="0">
                  <c:v>Food (estimated 2023)</c:v>
                </c:pt>
              </c:strCache>
            </c:strRef>
          </c:tx>
          <c:spPr>
            <a:solidFill>
              <a:schemeClr val="accent5">
                <a:lumMod val="75000"/>
              </a:schemeClr>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Sheet4!$B$5:$K$5</c:f>
              <c:numCache>
                <c:formatCode>General</c:formatCode>
                <c:ptCount val="10"/>
                <c:pt idx="0">
                  <c:v>21.94</c:v>
                </c:pt>
                <c:pt idx="1">
                  <c:v>22.61</c:v>
                </c:pt>
                <c:pt idx="2">
                  <c:v>23.26</c:v>
                </c:pt>
                <c:pt idx="3">
                  <c:v>22.49</c:v>
                </c:pt>
                <c:pt idx="4">
                  <c:v>21.07</c:v>
                </c:pt>
                <c:pt idx="5">
                  <c:v>21.13</c:v>
                </c:pt>
                <c:pt idx="6">
                  <c:v>21.25</c:v>
                </c:pt>
                <c:pt idx="7">
                  <c:v>19.05</c:v>
                </c:pt>
                <c:pt idx="8">
                  <c:v>18.38</c:v>
                </c:pt>
                <c:pt idx="9">
                  <c:v>17.11</c:v>
                </c:pt>
              </c:numCache>
            </c:numRef>
          </c:val>
          <c:extLst>
            <c:ext xmlns:c16="http://schemas.microsoft.com/office/drawing/2014/chart" uri="{C3380CC4-5D6E-409C-BE32-E72D297353CC}">
              <c16:uniqueId val="{00000002-C1E9-4FFD-93C9-05B40BC62FFF}"/>
            </c:ext>
          </c:extLst>
        </c:ser>
        <c:ser>
          <c:idx val="3"/>
          <c:order val="3"/>
          <c:tx>
            <c:strRef>
              <c:f>Sheet4!$A$6</c:f>
              <c:strCache>
                <c:ptCount val="1"/>
                <c:pt idx="0">
                  <c:v>Food (actual 2019/20)</c:v>
                </c:pt>
              </c:strCache>
            </c:strRef>
          </c:tx>
          <c:spPr>
            <a:solidFill>
              <a:schemeClr val="accent5">
                <a:lumMod val="40000"/>
                <a:lumOff val="60000"/>
              </a:schemeClr>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Sheet4!$B$6:$K$6</c:f>
              <c:numCache>
                <c:formatCode>General</c:formatCode>
                <c:ptCount val="10"/>
                <c:pt idx="0">
                  <c:v>19.079999999999998</c:v>
                </c:pt>
                <c:pt idx="1">
                  <c:v>19.66</c:v>
                </c:pt>
                <c:pt idx="2">
                  <c:v>20.22</c:v>
                </c:pt>
                <c:pt idx="3">
                  <c:v>19.559999999999999</c:v>
                </c:pt>
                <c:pt idx="4">
                  <c:v>18.32</c:v>
                </c:pt>
                <c:pt idx="5">
                  <c:v>18.37</c:v>
                </c:pt>
                <c:pt idx="6">
                  <c:v>18.48</c:v>
                </c:pt>
                <c:pt idx="7">
                  <c:v>16.57</c:v>
                </c:pt>
                <c:pt idx="8">
                  <c:v>15.98</c:v>
                </c:pt>
                <c:pt idx="9">
                  <c:v>14.88</c:v>
                </c:pt>
              </c:numCache>
            </c:numRef>
          </c:val>
          <c:extLst>
            <c:ext xmlns:c16="http://schemas.microsoft.com/office/drawing/2014/chart" uri="{C3380CC4-5D6E-409C-BE32-E72D297353CC}">
              <c16:uniqueId val="{00000003-C1E9-4FFD-93C9-05B40BC62FFF}"/>
            </c:ext>
          </c:extLst>
        </c:ser>
        <c:ser>
          <c:idx val="4"/>
          <c:order val="4"/>
          <c:tx>
            <c:strRef>
              <c:f>Sheet4!$A$7</c:f>
              <c:strCache>
                <c:ptCount val="1"/>
                <c:pt idx="0">
                  <c:v>Energy &amp; food (estimated 2023)</c:v>
                </c:pt>
              </c:strCache>
            </c:strRef>
          </c:tx>
          <c:spPr>
            <a:solidFill>
              <a:srgbClr val="7030A0"/>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Sheet4!$B$7:$K$7</c:f>
              <c:numCache>
                <c:formatCode>General</c:formatCode>
                <c:ptCount val="10"/>
                <c:pt idx="0">
                  <c:v>37.32</c:v>
                </c:pt>
                <c:pt idx="1">
                  <c:v>37.200000000000003</c:v>
                </c:pt>
                <c:pt idx="2">
                  <c:v>36.46</c:v>
                </c:pt>
                <c:pt idx="3">
                  <c:v>36</c:v>
                </c:pt>
                <c:pt idx="4">
                  <c:v>31.92</c:v>
                </c:pt>
                <c:pt idx="5">
                  <c:v>30.85</c:v>
                </c:pt>
                <c:pt idx="6">
                  <c:v>30.16</c:v>
                </c:pt>
                <c:pt idx="7" formatCode="0.00">
                  <c:v>27.31</c:v>
                </c:pt>
                <c:pt idx="8">
                  <c:v>25.44</c:v>
                </c:pt>
                <c:pt idx="9">
                  <c:v>23.92</c:v>
                </c:pt>
              </c:numCache>
            </c:numRef>
          </c:val>
          <c:extLst>
            <c:ext xmlns:c16="http://schemas.microsoft.com/office/drawing/2014/chart" uri="{C3380CC4-5D6E-409C-BE32-E72D297353CC}">
              <c16:uniqueId val="{00000004-C1E9-4FFD-93C9-05B40BC62FFF}"/>
            </c:ext>
          </c:extLst>
        </c:ser>
        <c:ser>
          <c:idx val="5"/>
          <c:order val="5"/>
          <c:tx>
            <c:strRef>
              <c:f>Sheet4!$A$8</c:f>
              <c:strCache>
                <c:ptCount val="1"/>
                <c:pt idx="0">
                  <c:v>Energy &amp; food (actual 2019/20)</c:v>
                </c:pt>
              </c:strCache>
            </c:strRef>
          </c:tx>
          <c:spPr>
            <a:solidFill>
              <a:srgbClr val="CB9EF8"/>
            </a:solidFill>
            <a:ln>
              <a:noFill/>
            </a:ln>
            <a:effectLst/>
          </c:spPr>
          <c:invertIfNegative val="0"/>
          <c:cat>
            <c:numRef>
              <c:f>Sheet4!$B$2:$K$2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Sheet4!$B$8:$K$8</c:f>
              <c:numCache>
                <c:formatCode>General</c:formatCode>
                <c:ptCount val="10"/>
                <c:pt idx="0">
                  <c:v>27.01</c:v>
                </c:pt>
                <c:pt idx="1">
                  <c:v>27.81</c:v>
                </c:pt>
                <c:pt idx="2">
                  <c:v>27.52</c:v>
                </c:pt>
                <c:pt idx="3">
                  <c:v>26.52</c:v>
                </c:pt>
                <c:pt idx="4">
                  <c:v>24.14</c:v>
                </c:pt>
                <c:pt idx="5">
                  <c:v>23.37</c:v>
                </c:pt>
                <c:pt idx="6">
                  <c:v>23.03</c:v>
                </c:pt>
                <c:pt idx="7">
                  <c:v>20.81</c:v>
                </c:pt>
                <c:pt idx="8">
                  <c:v>19.87</c:v>
                </c:pt>
                <c:pt idx="9">
                  <c:v>18.260000000000002</c:v>
                </c:pt>
              </c:numCache>
            </c:numRef>
          </c:val>
          <c:extLst>
            <c:ext xmlns:c16="http://schemas.microsoft.com/office/drawing/2014/chart" uri="{C3380CC4-5D6E-409C-BE32-E72D297353CC}">
              <c16:uniqueId val="{00000005-C1E9-4FFD-93C9-05B40BC62FFF}"/>
            </c:ext>
          </c:extLst>
        </c:ser>
        <c:dLbls>
          <c:showLegendKey val="0"/>
          <c:showVal val="0"/>
          <c:showCatName val="0"/>
          <c:showSerName val="0"/>
          <c:showPercent val="0"/>
          <c:showBubbleSize val="0"/>
        </c:dLbls>
        <c:gapWidth val="219"/>
        <c:overlap val="-27"/>
        <c:axId val="492486136"/>
        <c:axId val="492490728"/>
      </c:barChart>
      <c:catAx>
        <c:axId val="492486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490728"/>
        <c:crosses val="autoZero"/>
        <c:auto val="1"/>
        <c:lblAlgn val="ctr"/>
        <c:lblOffset val="100"/>
        <c:noMultiLvlLbl val="0"/>
      </c:catAx>
      <c:valAx>
        <c:axId val="492490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486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Fuel poverty rate 10% threshold</c:v>
                </c:pt>
              </c:strCache>
            </c:strRef>
          </c:tx>
          <c:spPr>
            <a:ln w="28575" cap="rnd">
              <a:solidFill>
                <a:schemeClr val="accent1"/>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97.4</c:v>
                </c:pt>
                <c:pt idx="1">
                  <c:v>93.7</c:v>
                </c:pt>
                <c:pt idx="2">
                  <c:v>82.1</c:v>
                </c:pt>
                <c:pt idx="3">
                  <c:v>47.4</c:v>
                </c:pt>
                <c:pt idx="4">
                  <c:v>28.9</c:v>
                </c:pt>
              </c:numCache>
            </c:numRef>
          </c:val>
          <c:smooth val="0"/>
          <c:extLst>
            <c:ext xmlns:c16="http://schemas.microsoft.com/office/drawing/2014/chart" uri="{C3380CC4-5D6E-409C-BE32-E72D297353CC}">
              <c16:uniqueId val="{00000000-B22D-4C73-9891-A5307C319287}"/>
            </c:ext>
          </c:extLst>
        </c:ser>
        <c:ser>
          <c:idx val="1"/>
          <c:order val="1"/>
          <c:tx>
            <c:strRef>
              <c:f>Sheet1!$C$1</c:f>
              <c:strCache>
                <c:ptCount val="1"/>
                <c:pt idx="0">
                  <c:v>Fuel poverty rate 20% threshold</c:v>
                </c:pt>
              </c:strCache>
            </c:strRef>
          </c:tx>
          <c:spPr>
            <a:ln w="28575" cap="rnd">
              <a:solidFill>
                <a:schemeClr val="accent2"/>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73.3</c:v>
                </c:pt>
                <c:pt idx="1">
                  <c:v>37.9</c:v>
                </c:pt>
                <c:pt idx="2">
                  <c:v>14.6</c:v>
                </c:pt>
                <c:pt idx="3">
                  <c:v>5.4</c:v>
                </c:pt>
                <c:pt idx="4">
                  <c:v>2.6</c:v>
                </c:pt>
              </c:numCache>
            </c:numRef>
          </c:val>
          <c:smooth val="0"/>
          <c:extLst>
            <c:ext xmlns:c16="http://schemas.microsoft.com/office/drawing/2014/chart" uri="{C3380CC4-5D6E-409C-BE32-E72D297353CC}">
              <c16:uniqueId val="{00000001-B22D-4C73-9891-A5307C319287}"/>
            </c:ext>
          </c:extLst>
        </c:ser>
        <c:dLbls>
          <c:showLegendKey val="0"/>
          <c:showVal val="0"/>
          <c:showCatName val="0"/>
          <c:showSerName val="0"/>
          <c:showPercent val="0"/>
          <c:showBubbleSize val="0"/>
        </c:dLbls>
        <c:marker val="1"/>
        <c:smooth val="0"/>
        <c:axId val="97064864"/>
        <c:axId val="97061952"/>
      </c:lineChart>
      <c:lineChart>
        <c:grouping val="standard"/>
        <c:varyColors val="0"/>
        <c:ser>
          <c:idx val="2"/>
          <c:order val="2"/>
          <c:tx>
            <c:strRef>
              <c:f>Sheet1!$D$1</c:f>
              <c:strCache>
                <c:ptCount val="1"/>
                <c:pt idx="0">
                  <c:v>Mean fuel expenditure £ per week (rha)</c:v>
                </c:pt>
              </c:strCache>
            </c:strRef>
          </c:tx>
          <c:spPr>
            <a:ln w="28575" cap="rnd">
              <a:solidFill>
                <a:schemeClr val="accent3"/>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pt idx="0">
                  <c:v>50.69</c:v>
                </c:pt>
                <c:pt idx="1">
                  <c:v>49.45</c:v>
                </c:pt>
                <c:pt idx="2">
                  <c:v>50.1</c:v>
                </c:pt>
                <c:pt idx="3">
                  <c:v>50.77</c:v>
                </c:pt>
                <c:pt idx="4">
                  <c:v>59.38</c:v>
                </c:pt>
              </c:numCache>
            </c:numRef>
          </c:val>
          <c:smooth val="0"/>
          <c:extLst>
            <c:ext xmlns:c16="http://schemas.microsoft.com/office/drawing/2014/chart" uri="{C3380CC4-5D6E-409C-BE32-E72D297353CC}">
              <c16:uniqueId val="{00000002-B22D-4C73-9891-A5307C319287}"/>
            </c:ext>
          </c:extLst>
        </c:ser>
        <c:ser>
          <c:idx val="3"/>
          <c:order val="3"/>
          <c:tx>
            <c:strRef>
              <c:f>Sheet1!$E$1</c:f>
              <c:strCache>
                <c:ptCount val="1"/>
                <c:pt idx="0">
                  <c:v>Median fuel expenditure £ per week (rha)</c:v>
                </c:pt>
              </c:strCache>
            </c:strRef>
          </c:tx>
          <c:spPr>
            <a:ln w="28575" cap="rnd">
              <a:solidFill>
                <a:schemeClr val="accent4"/>
              </a:solidFill>
              <a:round/>
            </a:ln>
            <a:effectLst/>
          </c:spPr>
          <c:marker>
            <c:symbol val="none"/>
          </c:marker>
          <c:cat>
            <c:numRef>
              <c:f>Sheet1!$A$2:$A$6</c:f>
              <c:numCache>
                <c:formatCode>General</c:formatCode>
                <c:ptCount val="5"/>
                <c:pt idx="0">
                  <c:v>1</c:v>
                </c:pt>
                <c:pt idx="1">
                  <c:v>2</c:v>
                </c:pt>
                <c:pt idx="2">
                  <c:v>3</c:v>
                </c:pt>
                <c:pt idx="3">
                  <c:v>4</c:v>
                </c:pt>
                <c:pt idx="4">
                  <c:v>5</c:v>
                </c:pt>
              </c:numCache>
            </c:numRef>
          </c:cat>
          <c:val>
            <c:numRef>
              <c:f>Sheet1!$E$2:$E$6</c:f>
              <c:numCache>
                <c:formatCode>General</c:formatCode>
                <c:ptCount val="5"/>
                <c:pt idx="0">
                  <c:v>44.88</c:v>
                </c:pt>
                <c:pt idx="1">
                  <c:v>45.14</c:v>
                </c:pt>
                <c:pt idx="2">
                  <c:v>45.59</c:v>
                </c:pt>
                <c:pt idx="3">
                  <c:v>45.14</c:v>
                </c:pt>
                <c:pt idx="4">
                  <c:v>49.66</c:v>
                </c:pt>
              </c:numCache>
            </c:numRef>
          </c:val>
          <c:smooth val="0"/>
          <c:extLst>
            <c:ext xmlns:c16="http://schemas.microsoft.com/office/drawing/2014/chart" uri="{C3380CC4-5D6E-409C-BE32-E72D297353CC}">
              <c16:uniqueId val="{00000003-B22D-4C73-9891-A5307C319287}"/>
            </c:ext>
          </c:extLst>
        </c:ser>
        <c:dLbls>
          <c:showLegendKey val="0"/>
          <c:showVal val="0"/>
          <c:showCatName val="0"/>
          <c:showSerName val="0"/>
          <c:showPercent val="0"/>
          <c:showBubbleSize val="0"/>
        </c:dLbls>
        <c:marker val="1"/>
        <c:smooth val="0"/>
        <c:axId val="4555424"/>
        <c:axId val="4554176"/>
      </c:lineChart>
      <c:catAx>
        <c:axId val="970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61952"/>
        <c:crosses val="autoZero"/>
        <c:auto val="1"/>
        <c:lblAlgn val="ctr"/>
        <c:lblOffset val="100"/>
        <c:noMultiLvlLbl val="0"/>
      </c:catAx>
      <c:valAx>
        <c:axId val="9706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64864"/>
        <c:crosses val="autoZero"/>
        <c:crossBetween val="between"/>
      </c:valAx>
      <c:valAx>
        <c:axId val="455417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424"/>
        <c:crosses val="max"/>
        <c:crossBetween val="between"/>
      </c:valAx>
      <c:catAx>
        <c:axId val="4555424"/>
        <c:scaling>
          <c:orientation val="minMax"/>
        </c:scaling>
        <c:delete val="1"/>
        <c:axPos val="b"/>
        <c:numFmt formatCode="General" sourceLinked="1"/>
        <c:majorTickMark val="out"/>
        <c:minorTickMark val="none"/>
        <c:tickLblPos val="nextTo"/>
        <c:crossAx val="45541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3"/>
          <c:tx>
            <c:strRef>
              <c:f>Sheet2!$G$1:$G$2</c:f>
              <c:strCache>
                <c:ptCount val="2"/>
                <c:pt idx="0">
                  <c:v>Total energy expenditure</c:v>
                </c:pt>
                <c:pt idx="1">
                  <c:v>Median </c:v>
                </c:pt>
              </c:strCache>
            </c:strRef>
          </c:tx>
          <c:spPr>
            <a:solidFill>
              <a:schemeClr val="accent5"/>
            </a:solidFill>
            <a:ln>
              <a:noFill/>
            </a:ln>
            <a:effectLst/>
          </c:spPr>
          <c:invertIfNegative val="0"/>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Sheet2!$G$3:$G$27</c:f>
              <c:numCache>
                <c:formatCode>0.00</c:formatCode>
                <c:ptCount val="25"/>
                <c:pt idx="0">
                  <c:v>30.080200000000001</c:v>
                </c:pt>
                <c:pt idx="1">
                  <c:v>36.104100000000003</c:v>
                </c:pt>
                <c:pt idx="2">
                  <c:v>44.879899999999999</c:v>
                </c:pt>
                <c:pt idx="3">
                  <c:v>33.854900000000001</c:v>
                </c:pt>
                <c:pt idx="4">
                  <c:v>60.375500000000002</c:v>
                </c:pt>
                <c:pt idx="5">
                  <c:v>29.337</c:v>
                </c:pt>
                <c:pt idx="6">
                  <c:v>39.116</c:v>
                </c:pt>
                <c:pt idx="7">
                  <c:v>45.139899999999997</c:v>
                </c:pt>
                <c:pt idx="8">
                  <c:v>38.316600000000001</c:v>
                </c:pt>
                <c:pt idx="9">
                  <c:v>54.156100000000002</c:v>
                </c:pt>
                <c:pt idx="10">
                  <c:v>29.5913</c:v>
                </c:pt>
                <c:pt idx="11">
                  <c:v>38.372799999999998</c:v>
                </c:pt>
                <c:pt idx="12">
                  <c:v>45.589700000000001</c:v>
                </c:pt>
                <c:pt idx="13">
                  <c:v>41.971499999999999</c:v>
                </c:pt>
                <c:pt idx="14">
                  <c:v>56.424799999999998</c:v>
                </c:pt>
                <c:pt idx="15">
                  <c:v>26.1128</c:v>
                </c:pt>
                <c:pt idx="16">
                  <c:v>40.1721</c:v>
                </c:pt>
                <c:pt idx="17">
                  <c:v>45.139899999999997</c:v>
                </c:pt>
                <c:pt idx="18">
                  <c:v>45.667900000000003</c:v>
                </c:pt>
                <c:pt idx="19">
                  <c:v>54.625500000000002</c:v>
                </c:pt>
                <c:pt idx="20">
                  <c:v>30.686499999999999</c:v>
                </c:pt>
                <c:pt idx="21">
                  <c:v>41.110900000000001</c:v>
                </c:pt>
                <c:pt idx="22">
                  <c:v>49.657800000000002</c:v>
                </c:pt>
                <c:pt idx="23">
                  <c:v>53.706299999999999</c:v>
                </c:pt>
                <c:pt idx="24">
                  <c:v>58.85</c:v>
                </c:pt>
              </c:numCache>
            </c:numRef>
          </c:val>
          <c:extLst>
            <c:ext xmlns:c16="http://schemas.microsoft.com/office/drawing/2014/chart" uri="{C3380CC4-5D6E-409C-BE32-E72D297353CC}">
              <c16:uniqueId val="{00000001-7E6A-4F64-B299-4B01C7AD7DBE}"/>
            </c:ext>
          </c:extLst>
        </c:ser>
        <c:dLbls>
          <c:showLegendKey val="0"/>
          <c:showVal val="0"/>
          <c:showCatName val="0"/>
          <c:showSerName val="0"/>
          <c:showPercent val="0"/>
          <c:showBubbleSize val="0"/>
        </c:dLbls>
        <c:gapWidth val="150"/>
        <c:axId val="426511040"/>
        <c:axId val="426507760"/>
      </c:barChart>
      <c:lineChart>
        <c:grouping val="standard"/>
        <c:varyColors val="0"/>
        <c:ser>
          <c:idx val="0"/>
          <c:order val="0"/>
          <c:tx>
            <c:strRef>
              <c:f>Sheet2!$C$1:$C$2</c:f>
              <c:strCache>
                <c:ptCount val="2"/>
                <c:pt idx="0">
                  <c:v>% hosehold type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Sheet2!$C$3:$C$27</c:f>
            </c:numRef>
          </c:val>
          <c:smooth val="0"/>
          <c:extLst>
            <c:ext xmlns:c16="http://schemas.microsoft.com/office/drawing/2014/chart" uri="{C3380CC4-5D6E-409C-BE32-E72D297353CC}">
              <c16:uniqueId val="{00000002-7E6A-4F64-B299-4B01C7AD7DBE}"/>
            </c:ext>
          </c:extLst>
        </c:ser>
        <c:ser>
          <c:idx val="1"/>
          <c:order val="1"/>
          <c:tx>
            <c:strRef>
              <c:f>Sheet2!$D$1:$D$2</c:f>
              <c:strCache>
                <c:ptCount val="2"/>
                <c:pt idx="0">
                  <c:v>Fuel poverty </c:v>
                </c:pt>
                <c:pt idx="1">
                  <c:v>10% threshold </c:v>
                </c:pt>
              </c:strCache>
            </c:strRef>
          </c:tx>
          <c:spPr>
            <a:ln w="28575" cap="rnd">
              <a:solidFill>
                <a:schemeClr val="accent2"/>
              </a:solidFill>
              <a:round/>
            </a:ln>
            <a:effectLst/>
          </c:spPr>
          <c:marker>
            <c:symbol val="none"/>
          </c:marker>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Sheet2!$D$3:$D$27</c:f>
              <c:numCache>
                <c:formatCode>General</c:formatCode>
                <c:ptCount val="25"/>
                <c:pt idx="0">
                  <c:v>97.7</c:v>
                </c:pt>
                <c:pt idx="1">
                  <c:v>98.7</c:v>
                </c:pt>
                <c:pt idx="2">
                  <c:v>97.8</c:v>
                </c:pt>
                <c:pt idx="3">
                  <c:v>92.5</c:v>
                </c:pt>
                <c:pt idx="4" formatCode="0.0">
                  <c:v>100</c:v>
                </c:pt>
                <c:pt idx="5">
                  <c:v>64.400000000000006</c:v>
                </c:pt>
                <c:pt idx="6">
                  <c:v>85.4</c:v>
                </c:pt>
                <c:pt idx="7">
                  <c:v>93.7</c:v>
                </c:pt>
                <c:pt idx="8">
                  <c:v>83.7</c:v>
                </c:pt>
                <c:pt idx="9">
                  <c:v>95</c:v>
                </c:pt>
                <c:pt idx="10">
                  <c:v>34.299999999999997</c:v>
                </c:pt>
                <c:pt idx="11">
                  <c:v>58.1</c:v>
                </c:pt>
                <c:pt idx="12">
                  <c:v>82.1</c:v>
                </c:pt>
                <c:pt idx="13">
                  <c:v>69.3</c:v>
                </c:pt>
                <c:pt idx="14">
                  <c:v>80.3</c:v>
                </c:pt>
                <c:pt idx="15">
                  <c:v>15.4</c:v>
                </c:pt>
                <c:pt idx="16">
                  <c:v>34</c:v>
                </c:pt>
                <c:pt idx="17">
                  <c:v>47.4</c:v>
                </c:pt>
                <c:pt idx="18">
                  <c:v>51.8</c:v>
                </c:pt>
                <c:pt idx="19">
                  <c:v>61.9</c:v>
                </c:pt>
                <c:pt idx="20">
                  <c:v>4.2</c:v>
                </c:pt>
                <c:pt idx="21">
                  <c:v>10.199999999999999</c:v>
                </c:pt>
                <c:pt idx="22">
                  <c:v>29.8</c:v>
                </c:pt>
                <c:pt idx="23">
                  <c:v>21.5</c:v>
                </c:pt>
                <c:pt idx="24">
                  <c:v>40.700000000000003</c:v>
                </c:pt>
              </c:numCache>
            </c:numRef>
          </c:val>
          <c:smooth val="0"/>
          <c:extLst>
            <c:ext xmlns:c16="http://schemas.microsoft.com/office/drawing/2014/chart" uri="{C3380CC4-5D6E-409C-BE32-E72D297353CC}">
              <c16:uniqueId val="{00000003-7E6A-4F64-B299-4B01C7AD7DBE}"/>
            </c:ext>
          </c:extLst>
        </c:ser>
        <c:ser>
          <c:idx val="2"/>
          <c:order val="2"/>
          <c:tx>
            <c:strRef>
              <c:f>Sheet2!$E$1:$E$2</c:f>
              <c:strCache>
                <c:ptCount val="2"/>
                <c:pt idx="0">
                  <c:v>Fuel poverty </c:v>
                </c:pt>
                <c:pt idx="1">
                  <c:v>20% threshold </c:v>
                </c:pt>
              </c:strCache>
            </c:strRef>
          </c:tx>
          <c:spPr>
            <a:ln w="28575" cap="rnd">
              <a:solidFill>
                <a:schemeClr val="tx1">
                  <a:lumMod val="50000"/>
                  <a:lumOff val="50000"/>
                </a:schemeClr>
              </a:solidFill>
              <a:round/>
            </a:ln>
            <a:effectLst/>
          </c:spPr>
          <c:marker>
            <c:symbol val="none"/>
          </c:marker>
          <c:cat>
            <c:multiLvlStrRef>
              <c:f>Sheet2!$A$3:$B$27</c:f>
              <c:multiLvlStrCache>
                <c:ptCount val="25"/>
                <c:lvl>
                  <c:pt idx="0">
                    <c:v>1 Single</c:v>
                  </c:pt>
                  <c:pt idx="1">
                    <c:v>2 Couple</c:v>
                  </c:pt>
                  <c:pt idx="2">
                    <c:v>3 Households with dep children</c:v>
                  </c:pt>
                  <c:pt idx="3">
                    <c:v>4 Pensioners</c:v>
                  </c:pt>
                  <c:pt idx="4">
                    <c:v>5 Other multi-unit</c:v>
                  </c:pt>
                  <c:pt idx="5">
                    <c:v>1 Single</c:v>
                  </c:pt>
                  <c:pt idx="6">
                    <c:v>2 Couple</c:v>
                  </c:pt>
                  <c:pt idx="7">
                    <c:v>3 Households with dep children</c:v>
                  </c:pt>
                  <c:pt idx="8">
                    <c:v>4 Pensioners</c:v>
                  </c:pt>
                  <c:pt idx="9">
                    <c:v>5 Other multi-unit</c:v>
                  </c:pt>
                  <c:pt idx="10">
                    <c:v>1 Single</c:v>
                  </c:pt>
                  <c:pt idx="11">
                    <c:v>2 Couple</c:v>
                  </c:pt>
                  <c:pt idx="12">
                    <c:v>3 Households with dep children</c:v>
                  </c:pt>
                  <c:pt idx="13">
                    <c:v>4 Pensioners</c:v>
                  </c:pt>
                  <c:pt idx="14">
                    <c:v>5 Other multi-unit</c:v>
                  </c:pt>
                  <c:pt idx="15">
                    <c:v>1 Single</c:v>
                  </c:pt>
                  <c:pt idx="16">
                    <c:v>2 Couple</c:v>
                  </c:pt>
                  <c:pt idx="17">
                    <c:v>3 Households with dep children</c:v>
                  </c:pt>
                  <c:pt idx="18">
                    <c:v>4 Pensioners</c:v>
                  </c:pt>
                  <c:pt idx="19">
                    <c:v>5 Other multi-unit</c:v>
                  </c:pt>
                  <c:pt idx="20">
                    <c:v>1 Single</c:v>
                  </c:pt>
                  <c:pt idx="21">
                    <c:v>2 Couple</c:v>
                  </c:pt>
                  <c:pt idx="22">
                    <c:v>3 Households with dep children</c:v>
                  </c:pt>
                  <c:pt idx="23">
                    <c:v>4 Pensioners</c:v>
                  </c:pt>
                  <c:pt idx="24">
                    <c:v>5 Other multi-unit</c:v>
                  </c:pt>
                </c:lvl>
                <c:lvl>
                  <c:pt idx="0">
                    <c:v>1</c:v>
                  </c:pt>
                  <c:pt idx="5">
                    <c:v>2</c:v>
                  </c:pt>
                  <c:pt idx="10">
                    <c:v>3</c:v>
                  </c:pt>
                  <c:pt idx="15">
                    <c:v>4</c:v>
                  </c:pt>
                  <c:pt idx="20">
                    <c:v>5</c:v>
                  </c:pt>
                </c:lvl>
              </c:multiLvlStrCache>
            </c:multiLvlStrRef>
          </c:cat>
          <c:val>
            <c:numRef>
              <c:f>Sheet2!$E$3:$E$27</c:f>
              <c:numCache>
                <c:formatCode>General</c:formatCode>
                <c:ptCount val="25"/>
                <c:pt idx="0">
                  <c:v>77.8</c:v>
                </c:pt>
                <c:pt idx="1">
                  <c:v>76.900000000000006</c:v>
                </c:pt>
                <c:pt idx="2">
                  <c:v>85.4</c:v>
                </c:pt>
                <c:pt idx="3">
                  <c:v>59.2</c:v>
                </c:pt>
                <c:pt idx="4">
                  <c:v>91.1</c:v>
                </c:pt>
                <c:pt idx="5">
                  <c:v>17.5</c:v>
                </c:pt>
                <c:pt idx="6">
                  <c:v>39</c:v>
                </c:pt>
                <c:pt idx="7">
                  <c:v>49.6</c:v>
                </c:pt>
                <c:pt idx="8">
                  <c:v>32.4</c:v>
                </c:pt>
                <c:pt idx="9">
                  <c:v>67</c:v>
                </c:pt>
                <c:pt idx="10">
                  <c:v>3.9</c:v>
                </c:pt>
                <c:pt idx="11">
                  <c:v>10.199999999999999</c:v>
                </c:pt>
                <c:pt idx="12">
                  <c:v>16.5</c:v>
                </c:pt>
                <c:pt idx="13">
                  <c:v>15.4</c:v>
                </c:pt>
                <c:pt idx="14">
                  <c:v>27.8</c:v>
                </c:pt>
                <c:pt idx="15">
                  <c:v>0</c:v>
                </c:pt>
                <c:pt idx="16">
                  <c:v>3.6</c:v>
                </c:pt>
                <c:pt idx="17">
                  <c:v>5.2</c:v>
                </c:pt>
                <c:pt idx="18">
                  <c:v>6.8</c:v>
                </c:pt>
                <c:pt idx="19">
                  <c:v>9.4</c:v>
                </c:pt>
                <c:pt idx="20">
                  <c:v>0</c:v>
                </c:pt>
                <c:pt idx="21">
                  <c:v>1.3</c:v>
                </c:pt>
                <c:pt idx="22">
                  <c:v>3.5</c:v>
                </c:pt>
                <c:pt idx="23">
                  <c:v>3.9</c:v>
                </c:pt>
                <c:pt idx="24">
                  <c:v>5.3</c:v>
                </c:pt>
              </c:numCache>
            </c:numRef>
          </c:val>
          <c:smooth val="0"/>
          <c:extLst>
            <c:ext xmlns:c16="http://schemas.microsoft.com/office/drawing/2014/chart" uri="{C3380CC4-5D6E-409C-BE32-E72D297353CC}">
              <c16:uniqueId val="{00000004-7E6A-4F64-B299-4B01C7AD7DBE}"/>
            </c:ext>
          </c:extLst>
        </c:ser>
        <c:dLbls>
          <c:showLegendKey val="0"/>
          <c:showVal val="0"/>
          <c:showCatName val="0"/>
          <c:showSerName val="0"/>
          <c:showPercent val="0"/>
          <c:showBubbleSize val="0"/>
        </c:dLbls>
        <c:marker val="1"/>
        <c:smooth val="0"/>
        <c:axId val="426511040"/>
        <c:axId val="426507760"/>
      </c:lineChart>
      <c:catAx>
        <c:axId val="42651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507760"/>
        <c:crossesAt val="0"/>
        <c:auto val="1"/>
        <c:lblAlgn val="ctr"/>
        <c:lblOffset val="100"/>
        <c:noMultiLvlLbl val="0"/>
      </c:catAx>
      <c:valAx>
        <c:axId val="426507760"/>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51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7BF5-2F2C-4561-8394-03D25156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4</cp:revision>
  <cp:lastPrinted>2022-10-06T07:32:00Z</cp:lastPrinted>
  <dcterms:created xsi:type="dcterms:W3CDTF">2022-10-24T11:56:00Z</dcterms:created>
  <dcterms:modified xsi:type="dcterms:W3CDTF">2022-10-27T09:24:00Z</dcterms:modified>
</cp:coreProperties>
</file>